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73C8" w14:textId="41D5743B" w:rsidR="001E106A" w:rsidRDefault="00760F11" w:rsidP="00760F11">
      <w:pPr>
        <w:pStyle w:val="Frspaiere"/>
        <w:spacing w:line="360" w:lineRule="auto"/>
        <w:jc w:val="right"/>
        <w:rPr>
          <w:rFonts w:ascii="Times New Roman" w:hAnsi="Times New Roman"/>
          <w:b/>
          <w:bCs/>
          <w:sz w:val="24"/>
          <w:szCs w:val="24"/>
          <w:lang w:val="ro-RO"/>
        </w:rPr>
      </w:pPr>
      <w:r>
        <w:rPr>
          <w:rFonts w:ascii="Times New Roman" w:hAnsi="Times New Roman"/>
          <w:b/>
          <w:bCs/>
          <w:sz w:val="24"/>
          <w:szCs w:val="24"/>
          <w:lang w:val="ro-RO"/>
        </w:rPr>
        <w:t xml:space="preserve">Nr. </w:t>
      </w:r>
      <w:r w:rsidR="005F3791">
        <w:rPr>
          <w:rFonts w:ascii="Times New Roman" w:hAnsi="Times New Roman"/>
          <w:b/>
          <w:bCs/>
          <w:sz w:val="24"/>
          <w:szCs w:val="24"/>
          <w:lang w:val="ro-RO"/>
        </w:rPr>
        <w:t>1631</w:t>
      </w:r>
      <w:r>
        <w:rPr>
          <w:rFonts w:ascii="Times New Roman" w:hAnsi="Times New Roman"/>
          <w:b/>
          <w:bCs/>
          <w:sz w:val="24"/>
          <w:szCs w:val="24"/>
          <w:lang w:val="ro-RO"/>
        </w:rPr>
        <w:t xml:space="preserve"> din 14 aprilie 2022</w:t>
      </w:r>
    </w:p>
    <w:p w14:paraId="70CDAC8D" w14:textId="77777777" w:rsidR="00760F11" w:rsidRDefault="00760F11" w:rsidP="001E106A">
      <w:pPr>
        <w:pStyle w:val="Frspaiere"/>
        <w:spacing w:line="360" w:lineRule="auto"/>
        <w:jc w:val="center"/>
        <w:rPr>
          <w:rFonts w:ascii="Times New Roman" w:hAnsi="Times New Roman"/>
          <w:b/>
          <w:bCs/>
          <w:sz w:val="24"/>
          <w:szCs w:val="24"/>
          <w:lang w:val="ro-RO"/>
        </w:rPr>
      </w:pPr>
    </w:p>
    <w:p w14:paraId="16BAE108" w14:textId="77777777" w:rsidR="001E106A" w:rsidRDefault="001E106A" w:rsidP="001E106A">
      <w:pPr>
        <w:pStyle w:val="Frspaiere"/>
        <w:spacing w:line="360" w:lineRule="auto"/>
        <w:jc w:val="center"/>
        <w:rPr>
          <w:rFonts w:ascii="Times New Roman" w:hAnsi="Times New Roman"/>
          <w:b/>
          <w:bCs/>
          <w:sz w:val="24"/>
          <w:szCs w:val="24"/>
          <w:lang w:val="ro-RO"/>
        </w:rPr>
      </w:pPr>
    </w:p>
    <w:p w14:paraId="3D09EF70" w14:textId="3206770A" w:rsidR="00552956" w:rsidRPr="00D21DE4" w:rsidRDefault="00552956" w:rsidP="001E106A">
      <w:pPr>
        <w:pStyle w:val="Frspaiere"/>
        <w:spacing w:line="360" w:lineRule="auto"/>
        <w:jc w:val="center"/>
        <w:rPr>
          <w:rFonts w:ascii="Times New Roman" w:hAnsi="Times New Roman"/>
          <w:b/>
          <w:bCs/>
          <w:sz w:val="24"/>
          <w:szCs w:val="24"/>
          <w:lang w:val="ro-RO"/>
        </w:rPr>
      </w:pPr>
      <w:r w:rsidRPr="00D21DE4">
        <w:rPr>
          <w:rFonts w:ascii="Times New Roman" w:hAnsi="Times New Roman"/>
          <w:b/>
          <w:bCs/>
          <w:sz w:val="24"/>
          <w:szCs w:val="24"/>
          <w:lang w:val="ro-RO"/>
        </w:rPr>
        <w:t xml:space="preserve">Raport privind activitatea </w:t>
      </w:r>
      <w:r w:rsidR="001E106A" w:rsidRPr="00D21DE4">
        <w:rPr>
          <w:rFonts w:ascii="Times New Roman" w:hAnsi="Times New Roman"/>
          <w:b/>
          <w:bCs/>
          <w:sz w:val="24"/>
          <w:szCs w:val="24"/>
          <w:lang w:val="ro-RO"/>
        </w:rPr>
        <w:t>desfășurată</w:t>
      </w:r>
      <w:r w:rsidRPr="00D21DE4">
        <w:rPr>
          <w:rFonts w:ascii="Times New Roman" w:hAnsi="Times New Roman"/>
          <w:b/>
          <w:bCs/>
          <w:sz w:val="24"/>
          <w:szCs w:val="24"/>
          <w:lang w:val="ro-RO"/>
        </w:rPr>
        <w:t xml:space="preserve"> de către</w:t>
      </w:r>
    </w:p>
    <w:p w14:paraId="413369B0" w14:textId="6B2A1410" w:rsidR="00552956" w:rsidRPr="00D21DE4" w:rsidRDefault="00552956" w:rsidP="001E106A">
      <w:pPr>
        <w:pStyle w:val="Frspaiere"/>
        <w:spacing w:line="360" w:lineRule="auto"/>
        <w:jc w:val="center"/>
        <w:rPr>
          <w:rFonts w:ascii="Times New Roman" w:hAnsi="Times New Roman"/>
          <w:b/>
          <w:bCs/>
          <w:sz w:val="24"/>
          <w:szCs w:val="24"/>
          <w:lang w:val="ro-RO"/>
        </w:rPr>
      </w:pPr>
      <w:r w:rsidRPr="00D21DE4">
        <w:rPr>
          <w:rFonts w:ascii="Times New Roman" w:hAnsi="Times New Roman"/>
          <w:b/>
          <w:bCs/>
          <w:sz w:val="24"/>
          <w:szCs w:val="24"/>
          <w:lang w:val="ro-RO"/>
        </w:rPr>
        <w:t>Direcția Județeană pentru Cultură Teleorman în anul 2021</w:t>
      </w:r>
    </w:p>
    <w:p w14:paraId="5940F114" w14:textId="3BA428C9" w:rsidR="00552956" w:rsidRDefault="00552956" w:rsidP="001E106A">
      <w:pPr>
        <w:pStyle w:val="Frspaiere"/>
        <w:spacing w:line="360" w:lineRule="auto"/>
        <w:jc w:val="both"/>
        <w:rPr>
          <w:rFonts w:ascii="Times New Roman" w:hAnsi="Times New Roman"/>
          <w:sz w:val="24"/>
          <w:szCs w:val="24"/>
          <w:lang w:val="ro-RO"/>
        </w:rPr>
      </w:pPr>
    </w:p>
    <w:p w14:paraId="23BD8C8D" w14:textId="77777777" w:rsidR="00760F11" w:rsidRPr="00D21DE4" w:rsidRDefault="00760F11" w:rsidP="001E106A">
      <w:pPr>
        <w:pStyle w:val="Frspaiere"/>
        <w:spacing w:line="360" w:lineRule="auto"/>
        <w:jc w:val="both"/>
        <w:rPr>
          <w:rFonts w:ascii="Times New Roman" w:hAnsi="Times New Roman"/>
          <w:sz w:val="24"/>
          <w:szCs w:val="24"/>
          <w:lang w:val="ro-RO"/>
        </w:rPr>
      </w:pPr>
    </w:p>
    <w:p w14:paraId="77F31F36" w14:textId="7C21E78B" w:rsidR="00552956" w:rsidRPr="00D21DE4" w:rsidRDefault="00552956" w:rsidP="001E106A">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Direcția Județeană pentru Cultură Teleorman, cu sediul în Alexandria, str. Dunării, nr. 222, bl. 911, sc. E, ap. 40, jud. Teleorman, este un serviciu public deconcentrat al Ministerului Culturii, cu personalitate juridică. Direcția Județeană pentru Cultură Teleorman este organizată și funcționează potrivit H.G. nr. 90/2010 privind organizarea și funcționarea Ministerului Culturii și Identității Naționale, în conformitate cu legislația română în vigoare și cu prevederile Ordinului Ministrului Culturii și Identității Naționale nr. 2080/2012 privind Regulamentul de organizare și funcționare a instituției.</w:t>
      </w:r>
    </w:p>
    <w:p w14:paraId="16909501" w14:textId="77777777" w:rsidR="0080487E" w:rsidRPr="00D21DE4" w:rsidRDefault="0080487E" w:rsidP="001E106A">
      <w:pPr>
        <w:pStyle w:val="Frspaiere"/>
        <w:spacing w:line="360" w:lineRule="auto"/>
        <w:ind w:firstLine="851"/>
        <w:jc w:val="both"/>
        <w:rPr>
          <w:rFonts w:ascii="Times New Roman" w:hAnsi="Times New Roman"/>
          <w:sz w:val="24"/>
          <w:szCs w:val="24"/>
          <w:lang w:val="ro-RO"/>
        </w:rPr>
      </w:pPr>
    </w:p>
    <w:p w14:paraId="3BBCB2A9" w14:textId="096A450B" w:rsidR="008660B7" w:rsidRPr="00D21DE4" w:rsidRDefault="00917066" w:rsidP="001E106A">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 xml:space="preserve">Direcția Județeană pentru Cultură Teleorman are ca </w:t>
      </w:r>
      <w:r w:rsidRPr="00D21DE4">
        <w:rPr>
          <w:rFonts w:ascii="Times New Roman" w:hAnsi="Times New Roman"/>
          <w:b/>
          <w:bCs/>
          <w:sz w:val="24"/>
          <w:szCs w:val="24"/>
          <w:lang w:val="ro-RO"/>
        </w:rPr>
        <w:t>scop principal</w:t>
      </w:r>
      <w:r w:rsidRPr="00D21DE4">
        <w:rPr>
          <w:rFonts w:ascii="Times New Roman" w:hAnsi="Times New Roman"/>
          <w:sz w:val="24"/>
          <w:szCs w:val="24"/>
          <w:lang w:val="ro-RO"/>
        </w:rPr>
        <w:t xml:space="preserve"> realizarea prerogativelor specific</w:t>
      </w:r>
      <w:r w:rsidR="00A30E54">
        <w:rPr>
          <w:rFonts w:ascii="Times New Roman" w:hAnsi="Times New Roman"/>
          <w:sz w:val="24"/>
          <w:szCs w:val="24"/>
          <w:lang w:val="ro-RO"/>
        </w:rPr>
        <w:t>e</w:t>
      </w:r>
      <w:r w:rsidRPr="00D21DE4">
        <w:rPr>
          <w:rFonts w:ascii="Times New Roman" w:hAnsi="Times New Roman"/>
          <w:sz w:val="24"/>
          <w:szCs w:val="24"/>
          <w:lang w:val="ro-RO"/>
        </w:rPr>
        <w:t xml:space="preserve"> domeniului culturii și patrimoniului cultural na</w:t>
      </w:r>
      <w:r w:rsidR="00DC664D">
        <w:rPr>
          <w:rFonts w:ascii="Times New Roman" w:hAnsi="Times New Roman"/>
          <w:sz w:val="24"/>
          <w:szCs w:val="24"/>
          <w:lang w:val="ro-RO"/>
        </w:rPr>
        <w:t>ț</w:t>
      </w:r>
      <w:r w:rsidRPr="00D21DE4">
        <w:rPr>
          <w:rFonts w:ascii="Times New Roman" w:hAnsi="Times New Roman"/>
          <w:sz w:val="24"/>
          <w:szCs w:val="24"/>
          <w:lang w:val="ro-RO"/>
        </w:rPr>
        <w:t>ional, implementarea strategiei și politicilor elaborate de minister, la nivelul județului Teleorman.</w:t>
      </w:r>
    </w:p>
    <w:p w14:paraId="78F56BDE" w14:textId="77777777" w:rsidR="0080487E" w:rsidRPr="00D21DE4" w:rsidRDefault="0080487E" w:rsidP="001E106A">
      <w:pPr>
        <w:pStyle w:val="Frspaiere"/>
        <w:spacing w:line="360" w:lineRule="auto"/>
        <w:ind w:firstLine="851"/>
        <w:jc w:val="both"/>
        <w:rPr>
          <w:rFonts w:ascii="Times New Roman" w:hAnsi="Times New Roman"/>
          <w:sz w:val="24"/>
          <w:szCs w:val="24"/>
          <w:lang w:val="ro-RO"/>
        </w:rPr>
      </w:pPr>
    </w:p>
    <w:p w14:paraId="1A93F5C9" w14:textId="43B1040E" w:rsidR="00917066" w:rsidRPr="00D21DE4" w:rsidRDefault="00917066" w:rsidP="001E106A">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 xml:space="preserve">În activitatea sa, DJC Teleorman urmărește îndeplinirea următoarelor </w:t>
      </w:r>
      <w:r w:rsidRPr="00D21DE4">
        <w:rPr>
          <w:rFonts w:ascii="Times New Roman" w:hAnsi="Times New Roman"/>
          <w:b/>
          <w:bCs/>
          <w:sz w:val="24"/>
          <w:szCs w:val="24"/>
          <w:lang w:val="ro-RO"/>
        </w:rPr>
        <w:t>obiective generale</w:t>
      </w:r>
      <w:r w:rsidRPr="00D21DE4">
        <w:rPr>
          <w:rFonts w:ascii="Times New Roman" w:hAnsi="Times New Roman"/>
          <w:sz w:val="24"/>
          <w:szCs w:val="24"/>
          <w:lang w:val="ro-RO"/>
        </w:rPr>
        <w:t>:</w:t>
      </w:r>
    </w:p>
    <w:p w14:paraId="44769CDB" w14:textId="4CE75E2F" w:rsidR="00917066" w:rsidRPr="00D21DE4" w:rsidRDefault="00917066" w:rsidP="001E106A">
      <w:pPr>
        <w:pStyle w:val="Frspaiere"/>
        <w:numPr>
          <w:ilvl w:val="0"/>
          <w:numId w:val="2"/>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Protejarea patrimoniului cultural, inclusiv a celui aparținând minorităților n</w:t>
      </w:r>
      <w:r w:rsidR="009144F5" w:rsidRPr="00D21DE4">
        <w:rPr>
          <w:rFonts w:ascii="Times New Roman" w:hAnsi="Times New Roman"/>
          <w:sz w:val="24"/>
          <w:szCs w:val="24"/>
          <w:lang w:val="ro-RO"/>
        </w:rPr>
        <w:t>aționale;</w:t>
      </w:r>
    </w:p>
    <w:p w14:paraId="50CDBC8B" w14:textId="0A769D05" w:rsidR="009144F5" w:rsidRPr="00D21DE4" w:rsidRDefault="009144F5" w:rsidP="001E106A">
      <w:pPr>
        <w:pStyle w:val="Frspaiere"/>
        <w:numPr>
          <w:ilvl w:val="0"/>
          <w:numId w:val="2"/>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Asigurarea inventarierii și verificării actualizării permanente a evidenței patrimoniului imobil;</w:t>
      </w:r>
    </w:p>
    <w:p w14:paraId="03726E82" w14:textId="4243C16D" w:rsidR="009144F5" w:rsidRPr="00D21DE4" w:rsidRDefault="009144F5" w:rsidP="001E106A">
      <w:pPr>
        <w:pStyle w:val="Frspaiere"/>
        <w:numPr>
          <w:ilvl w:val="0"/>
          <w:numId w:val="2"/>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Verificarea asigurării condițiilor prevăzute de legislația în vigoare privitoare la starea de conservare, a condițiilor de Securitate și respectarea reglementărilor privind clasarea și circulația patrimoniului cultural mobil;</w:t>
      </w:r>
    </w:p>
    <w:p w14:paraId="3C603D01" w14:textId="7D2F1FDE" w:rsidR="009144F5" w:rsidRPr="00D21DE4" w:rsidRDefault="009144F5" w:rsidP="001E106A">
      <w:pPr>
        <w:pStyle w:val="Frspaiere"/>
        <w:numPr>
          <w:ilvl w:val="0"/>
          <w:numId w:val="2"/>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Revitalizarea și punerea în valoare a patrimoniului cultural mobil, imobil și immaterial;</w:t>
      </w:r>
    </w:p>
    <w:p w14:paraId="13E681DC" w14:textId="2634152F" w:rsidR="009144F5" w:rsidRPr="00D21DE4" w:rsidRDefault="009144F5" w:rsidP="001E106A">
      <w:pPr>
        <w:pStyle w:val="Frspaiere"/>
        <w:numPr>
          <w:ilvl w:val="0"/>
          <w:numId w:val="2"/>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Informarea cetățenilor în legătură cu legislația aplicabilă domeniului său de competență.</w:t>
      </w:r>
    </w:p>
    <w:p w14:paraId="5579A2BD" w14:textId="3C691E15" w:rsidR="0080487E" w:rsidRDefault="0080487E" w:rsidP="001E106A">
      <w:pPr>
        <w:pStyle w:val="Frspaiere"/>
        <w:spacing w:line="360" w:lineRule="auto"/>
        <w:ind w:firstLine="851"/>
        <w:jc w:val="both"/>
        <w:rPr>
          <w:rFonts w:ascii="Times New Roman" w:hAnsi="Times New Roman"/>
          <w:sz w:val="24"/>
          <w:szCs w:val="24"/>
          <w:lang w:val="ro-RO"/>
        </w:rPr>
      </w:pPr>
    </w:p>
    <w:p w14:paraId="27B3F25B" w14:textId="77777777" w:rsidR="001E106A" w:rsidRPr="00D21DE4" w:rsidRDefault="001E106A" w:rsidP="001E106A">
      <w:pPr>
        <w:pStyle w:val="Frspaiere"/>
        <w:spacing w:line="360" w:lineRule="auto"/>
        <w:ind w:firstLine="851"/>
        <w:jc w:val="both"/>
        <w:rPr>
          <w:rFonts w:ascii="Times New Roman" w:hAnsi="Times New Roman"/>
          <w:sz w:val="24"/>
          <w:szCs w:val="24"/>
          <w:lang w:val="ro-RO"/>
        </w:rPr>
      </w:pPr>
    </w:p>
    <w:p w14:paraId="3FA3D757" w14:textId="7A381B3B" w:rsidR="00552956" w:rsidRPr="00D21DE4" w:rsidRDefault="00552956" w:rsidP="001E106A">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Direcția Județeană pentru Cultură Teleorman</w:t>
      </w:r>
      <w:r w:rsidR="00F060C3" w:rsidRPr="00D21DE4">
        <w:rPr>
          <w:rFonts w:ascii="Times New Roman" w:hAnsi="Times New Roman"/>
          <w:sz w:val="24"/>
          <w:szCs w:val="24"/>
          <w:lang w:val="ro-RO"/>
        </w:rPr>
        <w:t xml:space="preserve"> </w:t>
      </w:r>
      <w:r w:rsidRPr="00D21DE4">
        <w:rPr>
          <w:rFonts w:ascii="Times New Roman" w:hAnsi="Times New Roman"/>
          <w:sz w:val="24"/>
          <w:szCs w:val="24"/>
          <w:lang w:val="ro-RO"/>
        </w:rPr>
        <w:t xml:space="preserve">are următoarele </w:t>
      </w:r>
      <w:r w:rsidRPr="00D21DE4">
        <w:rPr>
          <w:rFonts w:ascii="Times New Roman" w:hAnsi="Times New Roman"/>
          <w:b/>
          <w:bCs/>
          <w:sz w:val="24"/>
          <w:szCs w:val="24"/>
          <w:lang w:val="ro-RO"/>
        </w:rPr>
        <w:t>atribuţii principale</w:t>
      </w:r>
      <w:r w:rsidRPr="00D21DE4">
        <w:rPr>
          <w:rFonts w:ascii="Times New Roman" w:hAnsi="Times New Roman"/>
          <w:sz w:val="24"/>
          <w:szCs w:val="24"/>
          <w:lang w:val="ro-RO"/>
        </w:rPr>
        <w:t>:</w:t>
      </w:r>
    </w:p>
    <w:p w14:paraId="2E4DEA0E" w14:textId="1089CD13" w:rsidR="008660B7" w:rsidRPr="00D21DE4" w:rsidRDefault="008660B7" w:rsidP="001E106A">
      <w:pPr>
        <w:pStyle w:val="Frspaiere"/>
        <w:numPr>
          <w:ilvl w:val="0"/>
          <w:numId w:val="3"/>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îndeplinește atribuțiile prevăzute de lege în domeniul protejării patrimoniului cultural național;</w:t>
      </w:r>
    </w:p>
    <w:p w14:paraId="1DB58291" w14:textId="45D269F4" w:rsidR="008660B7" w:rsidRPr="00D21DE4" w:rsidRDefault="008660B7" w:rsidP="001E106A">
      <w:pPr>
        <w:pStyle w:val="Frspaiere"/>
        <w:numPr>
          <w:ilvl w:val="0"/>
          <w:numId w:val="3"/>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colaborează cu autoritățile publice și cu instituțiile specializate pentru protejarea și punerea în valoare a bunurilor din patrimoniul cultural național și aplică în acest sens prevederile legale în domeniu;</w:t>
      </w:r>
    </w:p>
    <w:p w14:paraId="671A9E2E" w14:textId="34378391" w:rsidR="008660B7" w:rsidRPr="00D21DE4" w:rsidRDefault="008660B7" w:rsidP="001E106A">
      <w:pPr>
        <w:pStyle w:val="Frspaiere"/>
        <w:numPr>
          <w:ilvl w:val="0"/>
          <w:numId w:val="3"/>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participă, la cererea autorităților abilitate și împreună cu acestea, la acțiuni de control al respectării legislației privind dreptul de autor și drepturile conexe;</w:t>
      </w:r>
    </w:p>
    <w:p w14:paraId="5FD99B2E" w14:textId="50BF27EB" w:rsidR="008660B7" w:rsidRPr="00D21DE4" w:rsidRDefault="008660B7" w:rsidP="001E106A">
      <w:pPr>
        <w:pStyle w:val="Frspaiere"/>
        <w:numPr>
          <w:ilvl w:val="0"/>
          <w:numId w:val="3"/>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solicită și primește, în condițiile legii, în nume propriu sau în numele și pentru Ministerul Culturii, de la autorități ale administrației publice, de la instituții publice și de la persoanele juridice de drept privat cu activitate în domeniul cultural, al artelor și informării publice, date și informații necesare pentru exercitarea atribuțiilor ce le revin;</w:t>
      </w:r>
    </w:p>
    <w:p w14:paraId="71B415E4" w14:textId="506B3ED5" w:rsidR="008660B7" w:rsidRPr="00D21DE4" w:rsidRDefault="008660B7" w:rsidP="001E106A">
      <w:pPr>
        <w:pStyle w:val="Frspaiere"/>
        <w:numPr>
          <w:ilvl w:val="0"/>
          <w:numId w:val="3"/>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controlează respectarea îndeplinirii obligațiilor de plată a contribuțiilor la Fondul Cultural Național, în condițiile și la termenele stabilite prin lege;</w:t>
      </w:r>
    </w:p>
    <w:p w14:paraId="2134B17D" w14:textId="48306A11" w:rsidR="00552956" w:rsidRPr="00D21DE4" w:rsidRDefault="008660B7" w:rsidP="001E106A">
      <w:pPr>
        <w:pStyle w:val="Frspaiere"/>
        <w:numPr>
          <w:ilvl w:val="0"/>
          <w:numId w:val="3"/>
        </w:numPr>
        <w:spacing w:line="360" w:lineRule="auto"/>
        <w:jc w:val="both"/>
        <w:rPr>
          <w:rStyle w:val="slitbdy"/>
          <w:rFonts w:ascii="Times New Roman" w:hAnsi="Times New Roman"/>
          <w:sz w:val="24"/>
          <w:szCs w:val="24"/>
          <w:lang w:val="ro-RO"/>
        </w:rPr>
      </w:pPr>
      <w:r w:rsidRPr="00D21DE4">
        <w:rPr>
          <w:rStyle w:val="slitbdy"/>
          <w:rFonts w:ascii="Times New Roman" w:hAnsi="Times New Roman"/>
          <w:color w:val="000000"/>
          <w:sz w:val="24"/>
          <w:szCs w:val="24"/>
          <w:bdr w:val="none" w:sz="0" w:space="0" w:color="auto" w:frame="1"/>
          <w:shd w:val="clear" w:color="auto" w:fill="FFFFFF"/>
          <w:lang w:val="ro-RO"/>
        </w:rPr>
        <w:t>îndeplinește orice alte atribuții stabilite de ministrul culturii, potrivit legii.</w:t>
      </w:r>
    </w:p>
    <w:p w14:paraId="0461FA60" w14:textId="0085DCB1" w:rsidR="00DA1784" w:rsidRPr="00D21DE4" w:rsidRDefault="00DA1784" w:rsidP="001E106A">
      <w:pPr>
        <w:pStyle w:val="Frspaiere"/>
        <w:spacing w:line="360" w:lineRule="auto"/>
        <w:ind w:firstLine="851"/>
        <w:jc w:val="both"/>
        <w:rPr>
          <w:rFonts w:ascii="Times New Roman" w:hAnsi="Times New Roman"/>
          <w:sz w:val="24"/>
          <w:szCs w:val="24"/>
          <w:lang w:val="ro-RO"/>
        </w:rPr>
      </w:pPr>
    </w:p>
    <w:p w14:paraId="25E209EF" w14:textId="1432FA1D" w:rsidR="000053B7" w:rsidRPr="00D21DE4" w:rsidRDefault="001243E1" w:rsidP="001E106A">
      <w:pPr>
        <w:pStyle w:val="Frspaiere"/>
        <w:spacing w:line="360" w:lineRule="auto"/>
        <w:ind w:firstLine="851"/>
        <w:jc w:val="both"/>
        <w:rPr>
          <w:rFonts w:ascii="Times New Roman" w:hAnsi="Times New Roman"/>
          <w:sz w:val="24"/>
          <w:szCs w:val="24"/>
          <w:lang w:val="ro-RO"/>
        </w:rPr>
      </w:pPr>
      <w:r w:rsidRPr="00D21DE4">
        <w:rPr>
          <w:rFonts w:ascii="Times New Roman" w:hAnsi="Times New Roman"/>
          <w:b/>
          <w:bCs/>
          <w:sz w:val="24"/>
          <w:szCs w:val="24"/>
          <w:lang w:val="ro-RO"/>
        </w:rPr>
        <w:t xml:space="preserve">1. </w:t>
      </w:r>
      <w:r w:rsidR="00DA1784" w:rsidRPr="00D21DE4">
        <w:rPr>
          <w:rFonts w:ascii="Times New Roman" w:hAnsi="Times New Roman"/>
          <w:b/>
          <w:bCs/>
          <w:sz w:val="24"/>
          <w:szCs w:val="24"/>
          <w:lang w:val="ro-RO"/>
        </w:rPr>
        <w:t>Structura organizatorică</w:t>
      </w:r>
      <w:r w:rsidR="00DA1784" w:rsidRPr="00D21DE4">
        <w:rPr>
          <w:rFonts w:ascii="Times New Roman" w:hAnsi="Times New Roman"/>
          <w:sz w:val="24"/>
          <w:szCs w:val="24"/>
          <w:lang w:val="ro-RO"/>
        </w:rPr>
        <w:t xml:space="preserve"> a DJC Teleorman cuprinde patru compartimente și o funcție de conducere</w:t>
      </w:r>
      <w:r w:rsidR="000053B7" w:rsidRPr="00D21DE4">
        <w:rPr>
          <w:rFonts w:ascii="Times New Roman" w:hAnsi="Times New Roman"/>
          <w:sz w:val="24"/>
          <w:szCs w:val="24"/>
          <w:lang w:val="ro-RO"/>
        </w:rPr>
        <w:t>.</w:t>
      </w:r>
    </w:p>
    <w:p w14:paraId="0A5C05E8" w14:textId="5D9CF04B" w:rsidR="00DA1784" w:rsidRPr="00D21DE4" w:rsidRDefault="00DA1784" w:rsidP="001E106A">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Directorul executiv</w:t>
      </w:r>
      <w:r w:rsidR="004364A1" w:rsidRPr="00D21DE4">
        <w:rPr>
          <w:rFonts w:ascii="Times New Roman" w:hAnsi="Times New Roman"/>
          <w:sz w:val="24"/>
          <w:szCs w:val="24"/>
          <w:lang w:val="ro-RO"/>
        </w:rPr>
        <w:t xml:space="preserve"> exercită funcția de conducere a</w:t>
      </w:r>
      <w:r w:rsidRPr="00D21DE4">
        <w:rPr>
          <w:rFonts w:ascii="Times New Roman" w:hAnsi="Times New Roman"/>
          <w:sz w:val="24"/>
          <w:szCs w:val="24"/>
          <w:lang w:val="ro-RO"/>
        </w:rPr>
        <w:t xml:space="preserve"> DJC Teleorman</w:t>
      </w:r>
      <w:r w:rsidR="004364A1" w:rsidRPr="00D21DE4">
        <w:rPr>
          <w:rFonts w:ascii="Times New Roman" w:hAnsi="Times New Roman"/>
          <w:sz w:val="24"/>
          <w:szCs w:val="24"/>
          <w:lang w:val="ro-RO"/>
        </w:rPr>
        <w:t xml:space="preserve"> și a fost numit prin Ordinul Ministrului Culturii</w:t>
      </w:r>
      <w:r w:rsidR="00D719FC" w:rsidRPr="00D21DE4">
        <w:rPr>
          <w:rFonts w:ascii="Times New Roman" w:hAnsi="Times New Roman"/>
          <w:sz w:val="24"/>
          <w:szCs w:val="24"/>
          <w:lang w:val="ro-RO"/>
        </w:rPr>
        <w:t xml:space="preserve"> nr. 677</w:t>
      </w:r>
      <w:r w:rsidR="000053B7" w:rsidRPr="00D21DE4">
        <w:rPr>
          <w:rFonts w:ascii="Times New Roman" w:hAnsi="Times New Roman"/>
          <w:sz w:val="24"/>
          <w:szCs w:val="24"/>
          <w:lang w:val="ro-RO"/>
        </w:rPr>
        <w:t>/05.07.2021</w:t>
      </w:r>
      <w:r w:rsidR="00A13DF7" w:rsidRPr="00D21DE4">
        <w:rPr>
          <w:rFonts w:ascii="Times New Roman" w:hAnsi="Times New Roman"/>
          <w:sz w:val="24"/>
          <w:szCs w:val="24"/>
          <w:lang w:val="ro-RO"/>
        </w:rPr>
        <w:t>.</w:t>
      </w:r>
    </w:p>
    <w:p w14:paraId="0ACF42B3" w14:textId="17ED11A9" w:rsidR="000053B7" w:rsidRPr="00D21DE4" w:rsidRDefault="000053B7" w:rsidP="001E106A">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Organigrama instituției prevede un număr de șase posturi împărțițe în patru compartimente:</w:t>
      </w:r>
    </w:p>
    <w:p w14:paraId="5726D4C2" w14:textId="2135F09C" w:rsidR="000053B7" w:rsidRPr="00D21DE4" w:rsidRDefault="000053B7" w:rsidP="001E106A">
      <w:pPr>
        <w:pStyle w:val="Frspaiere"/>
        <w:numPr>
          <w:ilvl w:val="0"/>
          <w:numId w:val="6"/>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Compartimentul Monumente Istorice și Arheologie</w:t>
      </w:r>
    </w:p>
    <w:p w14:paraId="07BCEFCB" w14:textId="77777777" w:rsidR="000053B7" w:rsidRPr="00D21DE4" w:rsidRDefault="000053B7" w:rsidP="001E106A">
      <w:pPr>
        <w:pStyle w:val="Frspaiere"/>
        <w:numPr>
          <w:ilvl w:val="0"/>
          <w:numId w:val="6"/>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Compartimentul Patrimoniu cultural național mobil și imaterial</w:t>
      </w:r>
    </w:p>
    <w:p w14:paraId="76480600" w14:textId="77777777" w:rsidR="000053B7" w:rsidRPr="00D21DE4" w:rsidRDefault="000053B7" w:rsidP="001E106A">
      <w:pPr>
        <w:pStyle w:val="Frspaiere"/>
        <w:numPr>
          <w:ilvl w:val="0"/>
          <w:numId w:val="6"/>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Compartimentul financiar-contabilitate, salarizare, administrativ, achizitii publice</w:t>
      </w:r>
    </w:p>
    <w:p w14:paraId="441B243D" w14:textId="77777777" w:rsidR="000053B7" w:rsidRPr="00D21DE4" w:rsidRDefault="000053B7" w:rsidP="001E106A">
      <w:pPr>
        <w:pStyle w:val="Frspaiere"/>
        <w:numPr>
          <w:ilvl w:val="0"/>
          <w:numId w:val="6"/>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Compartimentul cultură, management, resurse umane</w:t>
      </w:r>
    </w:p>
    <w:p w14:paraId="6665B1BE" w14:textId="77777777" w:rsidR="00A13DF7" w:rsidRPr="00D21DE4" w:rsidRDefault="00A13DF7" w:rsidP="001E106A">
      <w:pPr>
        <w:pStyle w:val="Frspaiere"/>
        <w:spacing w:line="360" w:lineRule="auto"/>
        <w:ind w:firstLine="851"/>
        <w:jc w:val="both"/>
        <w:rPr>
          <w:rFonts w:ascii="Times New Roman" w:hAnsi="Times New Roman"/>
          <w:sz w:val="24"/>
          <w:szCs w:val="24"/>
          <w:lang w:val="ro-RO"/>
        </w:rPr>
      </w:pPr>
    </w:p>
    <w:p w14:paraId="0838036B" w14:textId="2EFF2543" w:rsidR="00A13DF7" w:rsidRPr="00D21DE4" w:rsidRDefault="001243E1" w:rsidP="001E106A">
      <w:pPr>
        <w:pStyle w:val="Frspaiere"/>
        <w:spacing w:line="360" w:lineRule="auto"/>
        <w:ind w:firstLine="851"/>
        <w:jc w:val="both"/>
        <w:rPr>
          <w:rFonts w:ascii="Times New Roman" w:hAnsi="Times New Roman"/>
          <w:b/>
          <w:bCs/>
          <w:sz w:val="24"/>
          <w:szCs w:val="24"/>
          <w:lang w:val="ro-RO"/>
        </w:rPr>
      </w:pPr>
      <w:r w:rsidRPr="00D21DE4">
        <w:rPr>
          <w:rFonts w:ascii="Times New Roman" w:hAnsi="Times New Roman"/>
          <w:b/>
          <w:bCs/>
          <w:sz w:val="24"/>
          <w:szCs w:val="24"/>
          <w:lang w:val="ro-RO"/>
        </w:rPr>
        <w:t xml:space="preserve">2. </w:t>
      </w:r>
      <w:r w:rsidR="00A13DF7" w:rsidRPr="00D21DE4">
        <w:rPr>
          <w:rFonts w:ascii="Times New Roman" w:hAnsi="Times New Roman"/>
          <w:b/>
          <w:bCs/>
          <w:sz w:val="24"/>
          <w:szCs w:val="24"/>
          <w:lang w:val="ro-RO"/>
        </w:rPr>
        <w:t>Domeniul financiar contabilitate:</w:t>
      </w:r>
    </w:p>
    <w:p w14:paraId="4DF3B5EB" w14:textId="63150AD6" w:rsidR="002E06E3" w:rsidRDefault="002E06E3" w:rsidP="001E106A">
      <w:pPr>
        <w:shd w:val="clear" w:color="auto" w:fill="FFFFFF"/>
        <w:spacing w:after="0" w:line="360" w:lineRule="auto"/>
        <w:ind w:firstLine="851"/>
        <w:jc w:val="both"/>
        <w:rPr>
          <w:rFonts w:ascii="Times New Roman" w:hAnsi="Times New Roman"/>
          <w:sz w:val="24"/>
          <w:szCs w:val="24"/>
        </w:rPr>
      </w:pPr>
      <w:r w:rsidRPr="00D21DE4">
        <w:rPr>
          <w:rFonts w:ascii="Times New Roman" w:hAnsi="Times New Roman"/>
          <w:sz w:val="24"/>
          <w:szCs w:val="24"/>
        </w:rPr>
        <w:t xml:space="preserve">În anul 2021, </w:t>
      </w:r>
      <w:r w:rsidR="00013429" w:rsidRPr="00D21DE4">
        <w:rPr>
          <w:rFonts w:ascii="Times New Roman" w:hAnsi="Times New Roman"/>
          <w:sz w:val="24"/>
          <w:szCs w:val="24"/>
        </w:rPr>
        <w:t xml:space="preserve">instituția </w:t>
      </w:r>
      <w:r w:rsidRPr="00D21DE4">
        <w:rPr>
          <w:rFonts w:ascii="Times New Roman" w:hAnsi="Times New Roman"/>
          <w:sz w:val="24"/>
          <w:szCs w:val="24"/>
        </w:rPr>
        <w:t>a fost bugetat</w:t>
      </w:r>
      <w:r w:rsidRPr="00D21DE4">
        <w:rPr>
          <w:rFonts w:ascii="Times New Roman" w:hAnsi="Times New Roman"/>
          <w:bCs/>
          <w:sz w:val="24"/>
          <w:szCs w:val="24"/>
          <w:lang w:eastAsia="ro-RO"/>
        </w:rPr>
        <w:t>ă</w:t>
      </w:r>
      <w:r w:rsidRPr="00D21DE4">
        <w:rPr>
          <w:rFonts w:ascii="Times New Roman" w:hAnsi="Times New Roman"/>
          <w:sz w:val="24"/>
          <w:szCs w:val="24"/>
        </w:rPr>
        <w:t xml:space="preserve"> cu suma de </w:t>
      </w:r>
      <w:r w:rsidRPr="00D21DE4">
        <w:rPr>
          <w:rFonts w:ascii="Times New Roman" w:hAnsi="Times New Roman"/>
          <w:b/>
          <w:bCs/>
          <w:sz w:val="24"/>
          <w:szCs w:val="24"/>
        </w:rPr>
        <w:t>27850</w:t>
      </w:r>
      <w:r w:rsidR="00B85CFD" w:rsidRPr="00D21DE4">
        <w:rPr>
          <w:rFonts w:ascii="Times New Roman" w:hAnsi="Times New Roman"/>
          <w:b/>
          <w:bCs/>
          <w:sz w:val="24"/>
          <w:szCs w:val="24"/>
        </w:rPr>
        <w:t>0</w:t>
      </w:r>
      <w:r w:rsidR="00013429" w:rsidRPr="00D21DE4">
        <w:rPr>
          <w:rFonts w:ascii="Times New Roman" w:hAnsi="Times New Roman"/>
          <w:b/>
          <w:bCs/>
          <w:sz w:val="24"/>
          <w:szCs w:val="24"/>
        </w:rPr>
        <w:t>,00</w:t>
      </w:r>
      <w:r w:rsidR="00B85CFD" w:rsidRPr="00D21DE4">
        <w:rPr>
          <w:rFonts w:ascii="Times New Roman" w:hAnsi="Times New Roman"/>
          <w:b/>
          <w:bCs/>
          <w:sz w:val="24"/>
          <w:szCs w:val="24"/>
        </w:rPr>
        <w:t xml:space="preserve"> </w:t>
      </w:r>
      <w:r w:rsidRPr="00D21DE4">
        <w:rPr>
          <w:rFonts w:ascii="Times New Roman" w:hAnsi="Times New Roman"/>
          <w:b/>
          <w:bCs/>
          <w:sz w:val="24"/>
          <w:szCs w:val="24"/>
        </w:rPr>
        <w:t>lei</w:t>
      </w:r>
      <w:r w:rsidRPr="00D21DE4">
        <w:rPr>
          <w:rFonts w:ascii="Times New Roman" w:hAnsi="Times New Roman"/>
          <w:sz w:val="24"/>
          <w:szCs w:val="24"/>
        </w:rPr>
        <w:t xml:space="preserve">, faţă de anul 2020 când </w:t>
      </w:r>
      <w:r w:rsidR="00013429" w:rsidRPr="00D21DE4">
        <w:rPr>
          <w:rFonts w:ascii="Times New Roman" w:hAnsi="Times New Roman"/>
          <w:sz w:val="24"/>
          <w:szCs w:val="24"/>
        </w:rPr>
        <w:t>ne-a</w:t>
      </w:r>
      <w:r w:rsidRPr="00D21DE4">
        <w:rPr>
          <w:rFonts w:ascii="Times New Roman" w:hAnsi="Times New Roman"/>
          <w:sz w:val="24"/>
          <w:szCs w:val="24"/>
        </w:rPr>
        <w:t xml:space="preserve"> fost </w:t>
      </w:r>
      <w:r w:rsidR="00013429" w:rsidRPr="00D21DE4">
        <w:rPr>
          <w:rFonts w:ascii="Times New Roman" w:hAnsi="Times New Roman"/>
          <w:sz w:val="24"/>
          <w:szCs w:val="24"/>
        </w:rPr>
        <w:t>repartizată</w:t>
      </w:r>
      <w:r w:rsidRPr="00D21DE4">
        <w:rPr>
          <w:rFonts w:ascii="Times New Roman" w:hAnsi="Times New Roman"/>
          <w:sz w:val="24"/>
          <w:szCs w:val="24"/>
        </w:rPr>
        <w:t xml:space="preserve"> suma de </w:t>
      </w:r>
      <w:r w:rsidRPr="00D21DE4">
        <w:rPr>
          <w:rFonts w:ascii="Times New Roman" w:hAnsi="Times New Roman"/>
          <w:b/>
          <w:sz w:val="24"/>
          <w:szCs w:val="24"/>
        </w:rPr>
        <w:t>277894</w:t>
      </w:r>
      <w:r w:rsidR="00013429" w:rsidRPr="00D21DE4">
        <w:rPr>
          <w:rFonts w:ascii="Times New Roman" w:hAnsi="Times New Roman"/>
          <w:b/>
          <w:sz w:val="24"/>
          <w:szCs w:val="24"/>
        </w:rPr>
        <w:t>,00 lei</w:t>
      </w:r>
      <w:r w:rsidRPr="00D21DE4">
        <w:rPr>
          <w:rFonts w:ascii="Times New Roman" w:hAnsi="Times New Roman"/>
          <w:sz w:val="24"/>
          <w:szCs w:val="24"/>
        </w:rPr>
        <w:t>, prin Trezoreria Municipiului Alexandria, după cum urmează:</w:t>
      </w:r>
    </w:p>
    <w:p w14:paraId="744C7193" w14:textId="77777777" w:rsidR="001E106A" w:rsidRPr="00D21DE4" w:rsidRDefault="001E106A" w:rsidP="001E106A">
      <w:pPr>
        <w:shd w:val="clear" w:color="auto" w:fill="FFFFFF"/>
        <w:spacing w:after="0" w:line="360" w:lineRule="auto"/>
        <w:ind w:firstLine="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3564"/>
        <w:gridCol w:w="4395"/>
      </w:tblGrid>
      <w:tr w:rsidR="00CD548F" w:rsidRPr="00D21DE4" w14:paraId="3282EEEB" w14:textId="77777777" w:rsidTr="005239D6">
        <w:trPr>
          <w:jc w:val="center"/>
        </w:trPr>
        <w:tc>
          <w:tcPr>
            <w:tcW w:w="1057" w:type="dxa"/>
          </w:tcPr>
          <w:p w14:paraId="267A2DF3" w14:textId="77777777" w:rsidR="00CD548F" w:rsidRPr="00D21DE4" w:rsidRDefault="00CD548F" w:rsidP="001E106A">
            <w:pPr>
              <w:spacing w:after="0" w:line="360" w:lineRule="auto"/>
              <w:jc w:val="center"/>
              <w:rPr>
                <w:rFonts w:ascii="Times New Roman" w:hAnsi="Times New Roman"/>
                <w:b/>
                <w:sz w:val="24"/>
                <w:szCs w:val="24"/>
              </w:rPr>
            </w:pPr>
          </w:p>
        </w:tc>
        <w:tc>
          <w:tcPr>
            <w:tcW w:w="3564" w:type="dxa"/>
            <w:shd w:val="clear" w:color="auto" w:fill="auto"/>
          </w:tcPr>
          <w:p w14:paraId="3841878A" w14:textId="77777777" w:rsidR="00CD548F" w:rsidRPr="00D21DE4" w:rsidRDefault="00CD548F" w:rsidP="001E106A">
            <w:pPr>
              <w:spacing w:after="0" w:line="360" w:lineRule="auto"/>
              <w:jc w:val="center"/>
              <w:rPr>
                <w:rFonts w:ascii="Times New Roman" w:hAnsi="Times New Roman"/>
                <w:b/>
                <w:sz w:val="24"/>
                <w:szCs w:val="24"/>
              </w:rPr>
            </w:pPr>
            <w:r w:rsidRPr="00D21DE4">
              <w:rPr>
                <w:rFonts w:ascii="Times New Roman" w:hAnsi="Times New Roman"/>
                <w:b/>
                <w:sz w:val="24"/>
                <w:szCs w:val="24"/>
              </w:rPr>
              <w:t>2020</w:t>
            </w:r>
          </w:p>
        </w:tc>
        <w:tc>
          <w:tcPr>
            <w:tcW w:w="4395" w:type="dxa"/>
            <w:shd w:val="clear" w:color="auto" w:fill="auto"/>
          </w:tcPr>
          <w:p w14:paraId="44F97ED1" w14:textId="77777777" w:rsidR="00CD548F" w:rsidRPr="00D21DE4" w:rsidRDefault="00CD548F" w:rsidP="001E106A">
            <w:pPr>
              <w:spacing w:after="0" w:line="360" w:lineRule="auto"/>
              <w:jc w:val="center"/>
              <w:rPr>
                <w:rFonts w:ascii="Times New Roman" w:hAnsi="Times New Roman"/>
                <w:b/>
                <w:sz w:val="24"/>
                <w:szCs w:val="24"/>
              </w:rPr>
            </w:pPr>
            <w:r w:rsidRPr="00D21DE4">
              <w:rPr>
                <w:rFonts w:ascii="Times New Roman" w:hAnsi="Times New Roman"/>
                <w:b/>
                <w:sz w:val="24"/>
                <w:szCs w:val="24"/>
              </w:rPr>
              <w:t>2021</w:t>
            </w:r>
          </w:p>
        </w:tc>
      </w:tr>
      <w:tr w:rsidR="00CD548F" w:rsidRPr="00D21DE4" w14:paraId="0B2193B3" w14:textId="77777777" w:rsidTr="005239D6">
        <w:trPr>
          <w:jc w:val="center"/>
        </w:trPr>
        <w:tc>
          <w:tcPr>
            <w:tcW w:w="1057" w:type="dxa"/>
          </w:tcPr>
          <w:p w14:paraId="641482CA" w14:textId="77777777" w:rsidR="00CD548F" w:rsidRPr="00D21DE4" w:rsidRDefault="00CD548F" w:rsidP="001E106A">
            <w:pPr>
              <w:spacing w:after="0" w:line="360" w:lineRule="auto"/>
              <w:jc w:val="center"/>
              <w:rPr>
                <w:rFonts w:ascii="Times New Roman" w:hAnsi="Times New Roman"/>
                <w:sz w:val="24"/>
                <w:szCs w:val="24"/>
              </w:rPr>
            </w:pPr>
          </w:p>
        </w:tc>
        <w:tc>
          <w:tcPr>
            <w:tcW w:w="3564" w:type="dxa"/>
            <w:shd w:val="clear" w:color="auto" w:fill="auto"/>
          </w:tcPr>
          <w:p w14:paraId="21D1B879" w14:textId="35CC9201" w:rsidR="00A533DE" w:rsidRPr="00D21DE4" w:rsidRDefault="00CD548F" w:rsidP="001E106A">
            <w:pPr>
              <w:spacing w:after="0" w:line="360" w:lineRule="auto"/>
              <w:jc w:val="center"/>
              <w:rPr>
                <w:rFonts w:ascii="Times New Roman" w:hAnsi="Times New Roman"/>
                <w:sz w:val="24"/>
                <w:szCs w:val="24"/>
              </w:rPr>
            </w:pPr>
            <w:r w:rsidRPr="00D21DE4">
              <w:rPr>
                <w:rFonts w:ascii="Times New Roman" w:hAnsi="Times New Roman"/>
                <w:sz w:val="24"/>
                <w:szCs w:val="24"/>
              </w:rPr>
              <w:t>cheltuieli de personal</w:t>
            </w:r>
          </w:p>
          <w:p w14:paraId="01EA5BEC" w14:textId="23EA30AA" w:rsidR="00CD548F" w:rsidRPr="00D21DE4" w:rsidRDefault="0003289A" w:rsidP="001E106A">
            <w:pPr>
              <w:spacing w:after="0" w:line="360" w:lineRule="auto"/>
              <w:jc w:val="center"/>
              <w:rPr>
                <w:rFonts w:ascii="Times New Roman" w:hAnsi="Times New Roman"/>
                <w:sz w:val="24"/>
                <w:szCs w:val="24"/>
              </w:rPr>
            </w:pPr>
            <w:r w:rsidRPr="00D21DE4">
              <w:rPr>
                <w:rFonts w:ascii="Times New Roman" w:hAnsi="Times New Roman"/>
                <w:sz w:val="24"/>
                <w:szCs w:val="24"/>
              </w:rPr>
              <w:t>201350</w:t>
            </w:r>
            <w:r w:rsidR="00A533DE" w:rsidRPr="00D21DE4">
              <w:rPr>
                <w:rFonts w:ascii="Times New Roman" w:hAnsi="Times New Roman"/>
                <w:sz w:val="24"/>
                <w:szCs w:val="24"/>
              </w:rPr>
              <w:t>,00</w:t>
            </w:r>
            <w:r w:rsidR="00CD548F" w:rsidRPr="00D21DE4">
              <w:rPr>
                <w:rFonts w:ascii="Times New Roman" w:hAnsi="Times New Roman"/>
                <w:sz w:val="24"/>
                <w:szCs w:val="24"/>
              </w:rPr>
              <w:t xml:space="preserve"> lei</w:t>
            </w:r>
          </w:p>
        </w:tc>
        <w:tc>
          <w:tcPr>
            <w:tcW w:w="4395" w:type="dxa"/>
            <w:shd w:val="clear" w:color="auto" w:fill="auto"/>
          </w:tcPr>
          <w:p w14:paraId="2F9ECF67" w14:textId="040A07CF" w:rsidR="00A533DE" w:rsidRPr="00D21DE4" w:rsidRDefault="00CD548F" w:rsidP="001E106A">
            <w:pPr>
              <w:spacing w:after="0" w:line="360" w:lineRule="auto"/>
              <w:jc w:val="center"/>
              <w:rPr>
                <w:rFonts w:ascii="Times New Roman" w:hAnsi="Times New Roman"/>
                <w:sz w:val="24"/>
                <w:szCs w:val="24"/>
              </w:rPr>
            </w:pPr>
            <w:r w:rsidRPr="00D21DE4">
              <w:rPr>
                <w:rFonts w:ascii="Times New Roman" w:hAnsi="Times New Roman"/>
                <w:sz w:val="24"/>
                <w:szCs w:val="24"/>
              </w:rPr>
              <w:t>cheltuieli de personal</w:t>
            </w:r>
          </w:p>
          <w:p w14:paraId="16D52CBA" w14:textId="2A560015" w:rsidR="00CD548F" w:rsidRPr="00D21DE4" w:rsidRDefault="00A97BC1" w:rsidP="001E106A">
            <w:pPr>
              <w:spacing w:after="0" w:line="360" w:lineRule="auto"/>
              <w:jc w:val="center"/>
              <w:rPr>
                <w:rFonts w:ascii="Times New Roman" w:hAnsi="Times New Roman"/>
                <w:sz w:val="24"/>
                <w:szCs w:val="24"/>
              </w:rPr>
            </w:pPr>
            <w:r w:rsidRPr="00D21DE4">
              <w:rPr>
                <w:rFonts w:ascii="Times New Roman" w:hAnsi="Times New Roman"/>
                <w:sz w:val="24"/>
                <w:szCs w:val="24"/>
              </w:rPr>
              <w:t>201140</w:t>
            </w:r>
            <w:r w:rsidR="0003289A" w:rsidRPr="00D21DE4">
              <w:rPr>
                <w:rFonts w:ascii="Times New Roman" w:hAnsi="Times New Roman"/>
                <w:sz w:val="24"/>
                <w:szCs w:val="24"/>
              </w:rPr>
              <w:t>,00</w:t>
            </w:r>
            <w:r w:rsidR="00CD548F" w:rsidRPr="00D21DE4">
              <w:rPr>
                <w:rFonts w:ascii="Times New Roman" w:hAnsi="Times New Roman"/>
                <w:sz w:val="24"/>
                <w:szCs w:val="24"/>
              </w:rPr>
              <w:t xml:space="preserve"> lei</w:t>
            </w:r>
          </w:p>
        </w:tc>
      </w:tr>
      <w:tr w:rsidR="00CD548F" w:rsidRPr="00D21DE4" w14:paraId="4E40429F" w14:textId="77777777" w:rsidTr="005239D6">
        <w:trPr>
          <w:jc w:val="center"/>
        </w:trPr>
        <w:tc>
          <w:tcPr>
            <w:tcW w:w="1057" w:type="dxa"/>
          </w:tcPr>
          <w:p w14:paraId="222BE005" w14:textId="77777777" w:rsidR="00CD548F" w:rsidRPr="00D21DE4" w:rsidRDefault="00CD548F" w:rsidP="001E106A">
            <w:pPr>
              <w:spacing w:after="0" w:line="360" w:lineRule="auto"/>
              <w:jc w:val="center"/>
              <w:rPr>
                <w:rFonts w:ascii="Times New Roman" w:hAnsi="Times New Roman"/>
                <w:sz w:val="24"/>
                <w:szCs w:val="24"/>
              </w:rPr>
            </w:pPr>
          </w:p>
        </w:tc>
        <w:tc>
          <w:tcPr>
            <w:tcW w:w="3564" w:type="dxa"/>
            <w:shd w:val="clear" w:color="auto" w:fill="auto"/>
          </w:tcPr>
          <w:p w14:paraId="083DD6D1" w14:textId="4E8F1E36" w:rsidR="00CD548F" w:rsidRPr="00D21DE4" w:rsidRDefault="00CD548F" w:rsidP="001E106A">
            <w:pPr>
              <w:spacing w:after="0" w:line="360" w:lineRule="auto"/>
              <w:jc w:val="center"/>
              <w:rPr>
                <w:rFonts w:ascii="Times New Roman" w:hAnsi="Times New Roman"/>
                <w:sz w:val="24"/>
                <w:szCs w:val="24"/>
              </w:rPr>
            </w:pPr>
            <w:r w:rsidRPr="00D21DE4">
              <w:rPr>
                <w:rFonts w:ascii="Times New Roman" w:hAnsi="Times New Roman"/>
                <w:sz w:val="24"/>
                <w:szCs w:val="24"/>
              </w:rPr>
              <w:t xml:space="preserve">cheltuieli cu bunuri şi servicii    </w:t>
            </w:r>
            <w:r w:rsidR="0003289A" w:rsidRPr="00D21DE4">
              <w:rPr>
                <w:rFonts w:ascii="Times New Roman" w:hAnsi="Times New Roman"/>
                <w:sz w:val="24"/>
                <w:szCs w:val="24"/>
              </w:rPr>
              <w:t>77000</w:t>
            </w:r>
            <w:r w:rsidR="00A533DE" w:rsidRPr="00D21DE4">
              <w:rPr>
                <w:rFonts w:ascii="Times New Roman" w:hAnsi="Times New Roman"/>
                <w:sz w:val="24"/>
                <w:szCs w:val="24"/>
              </w:rPr>
              <w:t>,00</w:t>
            </w:r>
            <w:r w:rsidRPr="00D21DE4">
              <w:rPr>
                <w:rFonts w:ascii="Times New Roman" w:hAnsi="Times New Roman"/>
                <w:sz w:val="24"/>
                <w:szCs w:val="24"/>
              </w:rPr>
              <w:t xml:space="preserve">  lei</w:t>
            </w:r>
          </w:p>
        </w:tc>
        <w:tc>
          <w:tcPr>
            <w:tcW w:w="4395" w:type="dxa"/>
            <w:shd w:val="clear" w:color="auto" w:fill="auto"/>
          </w:tcPr>
          <w:p w14:paraId="7750B03C" w14:textId="0FDA42B4" w:rsidR="00A533DE" w:rsidRPr="00D21DE4" w:rsidRDefault="00CD548F" w:rsidP="001E106A">
            <w:pPr>
              <w:spacing w:after="0" w:line="360" w:lineRule="auto"/>
              <w:jc w:val="center"/>
              <w:rPr>
                <w:rFonts w:ascii="Times New Roman" w:hAnsi="Times New Roman"/>
                <w:sz w:val="24"/>
                <w:szCs w:val="24"/>
              </w:rPr>
            </w:pPr>
            <w:r w:rsidRPr="00D21DE4">
              <w:rPr>
                <w:rFonts w:ascii="Times New Roman" w:hAnsi="Times New Roman"/>
                <w:sz w:val="24"/>
                <w:szCs w:val="24"/>
              </w:rPr>
              <w:t>cheltuieli cu bunuri şi servicii</w:t>
            </w:r>
          </w:p>
          <w:p w14:paraId="4766CFD7" w14:textId="633691B5" w:rsidR="00CD548F" w:rsidRPr="00D21DE4" w:rsidRDefault="00A97BC1" w:rsidP="001E106A">
            <w:pPr>
              <w:spacing w:after="0" w:line="360" w:lineRule="auto"/>
              <w:jc w:val="center"/>
              <w:rPr>
                <w:rFonts w:ascii="Times New Roman" w:hAnsi="Times New Roman"/>
                <w:sz w:val="24"/>
                <w:szCs w:val="24"/>
              </w:rPr>
            </w:pPr>
            <w:r w:rsidRPr="00D21DE4">
              <w:rPr>
                <w:rFonts w:ascii="Times New Roman" w:hAnsi="Times New Roman"/>
                <w:sz w:val="24"/>
                <w:szCs w:val="24"/>
              </w:rPr>
              <w:t>83500</w:t>
            </w:r>
            <w:r w:rsidR="00CD548F" w:rsidRPr="00D21DE4">
              <w:rPr>
                <w:rFonts w:ascii="Times New Roman" w:hAnsi="Times New Roman"/>
                <w:sz w:val="24"/>
                <w:szCs w:val="24"/>
              </w:rPr>
              <w:t>,00  lei</w:t>
            </w:r>
          </w:p>
        </w:tc>
      </w:tr>
      <w:tr w:rsidR="00CD548F" w:rsidRPr="00D21DE4" w14:paraId="684343FD" w14:textId="77777777" w:rsidTr="005239D6">
        <w:trPr>
          <w:jc w:val="center"/>
        </w:trPr>
        <w:tc>
          <w:tcPr>
            <w:tcW w:w="1057" w:type="dxa"/>
          </w:tcPr>
          <w:p w14:paraId="42B7EC1A" w14:textId="77777777" w:rsidR="00CD548F" w:rsidRPr="00D21DE4" w:rsidRDefault="00CD548F" w:rsidP="001E106A">
            <w:pPr>
              <w:spacing w:after="0" w:line="360" w:lineRule="auto"/>
              <w:jc w:val="center"/>
              <w:rPr>
                <w:rFonts w:ascii="Times New Roman" w:hAnsi="Times New Roman"/>
                <w:bCs/>
                <w:sz w:val="24"/>
                <w:szCs w:val="24"/>
              </w:rPr>
            </w:pPr>
            <w:r w:rsidRPr="00D21DE4">
              <w:rPr>
                <w:rFonts w:ascii="Times New Roman" w:hAnsi="Times New Roman"/>
                <w:bCs/>
                <w:sz w:val="24"/>
                <w:szCs w:val="24"/>
              </w:rPr>
              <w:t>TOTAL</w:t>
            </w:r>
          </w:p>
        </w:tc>
        <w:tc>
          <w:tcPr>
            <w:tcW w:w="3564" w:type="dxa"/>
            <w:shd w:val="clear" w:color="auto" w:fill="auto"/>
          </w:tcPr>
          <w:p w14:paraId="24E980E8" w14:textId="6E6D6062" w:rsidR="00CD548F" w:rsidRPr="00D21DE4" w:rsidRDefault="00A533DE" w:rsidP="001E106A">
            <w:pPr>
              <w:spacing w:after="0" w:line="360" w:lineRule="auto"/>
              <w:jc w:val="center"/>
              <w:rPr>
                <w:rFonts w:ascii="Times New Roman" w:hAnsi="Times New Roman"/>
                <w:bCs/>
                <w:sz w:val="24"/>
                <w:szCs w:val="24"/>
              </w:rPr>
            </w:pPr>
            <w:r w:rsidRPr="00D21DE4">
              <w:rPr>
                <w:rFonts w:ascii="Times New Roman" w:hAnsi="Times New Roman"/>
                <w:bCs/>
                <w:sz w:val="24"/>
                <w:szCs w:val="24"/>
              </w:rPr>
              <w:t>277891,00 lei</w:t>
            </w:r>
          </w:p>
        </w:tc>
        <w:tc>
          <w:tcPr>
            <w:tcW w:w="4395" w:type="dxa"/>
            <w:shd w:val="clear" w:color="auto" w:fill="auto"/>
          </w:tcPr>
          <w:p w14:paraId="2D03077E" w14:textId="6B40BAF0" w:rsidR="00CD548F" w:rsidRPr="00D21DE4" w:rsidRDefault="00A97BC1" w:rsidP="001E106A">
            <w:pPr>
              <w:spacing w:after="0" w:line="360" w:lineRule="auto"/>
              <w:jc w:val="center"/>
              <w:rPr>
                <w:rFonts w:ascii="Times New Roman" w:hAnsi="Times New Roman"/>
                <w:bCs/>
                <w:sz w:val="24"/>
                <w:szCs w:val="24"/>
              </w:rPr>
            </w:pPr>
            <w:r w:rsidRPr="00D21DE4">
              <w:rPr>
                <w:rFonts w:ascii="Times New Roman" w:hAnsi="Times New Roman"/>
                <w:bCs/>
                <w:sz w:val="24"/>
                <w:szCs w:val="24"/>
              </w:rPr>
              <w:t>284640,00 lei</w:t>
            </w:r>
          </w:p>
        </w:tc>
      </w:tr>
    </w:tbl>
    <w:p w14:paraId="38EEC955" w14:textId="77777777" w:rsidR="001E106A" w:rsidRPr="00760F11" w:rsidRDefault="001E106A" w:rsidP="001E106A">
      <w:pPr>
        <w:shd w:val="clear" w:color="auto" w:fill="FFFFFF"/>
        <w:spacing w:after="0" w:line="360" w:lineRule="auto"/>
        <w:ind w:firstLine="851"/>
        <w:jc w:val="both"/>
        <w:rPr>
          <w:rFonts w:ascii="Times New Roman" w:hAnsi="Times New Roman"/>
          <w:sz w:val="18"/>
          <w:szCs w:val="18"/>
        </w:rPr>
      </w:pPr>
    </w:p>
    <w:p w14:paraId="3689F354" w14:textId="33AE1881" w:rsidR="00A97BC1" w:rsidRPr="00D21DE4" w:rsidRDefault="00A97BC1" w:rsidP="001E106A">
      <w:pPr>
        <w:shd w:val="clear" w:color="auto" w:fill="FFFFFF"/>
        <w:spacing w:after="0" w:line="360" w:lineRule="auto"/>
        <w:ind w:firstLine="851"/>
        <w:jc w:val="both"/>
        <w:rPr>
          <w:rFonts w:ascii="Times New Roman" w:hAnsi="Times New Roman"/>
          <w:sz w:val="24"/>
          <w:szCs w:val="24"/>
        </w:rPr>
      </w:pPr>
      <w:r w:rsidRPr="00D21DE4">
        <w:rPr>
          <w:rFonts w:ascii="Times New Roman" w:hAnsi="Times New Roman"/>
          <w:sz w:val="24"/>
          <w:szCs w:val="24"/>
        </w:rPr>
        <w:t>Finanţarea primită la:</w:t>
      </w:r>
    </w:p>
    <w:p w14:paraId="65489C14" w14:textId="578FA37F" w:rsidR="00A97BC1" w:rsidRPr="00D21DE4" w:rsidRDefault="00A97BC1" w:rsidP="001E106A">
      <w:pPr>
        <w:numPr>
          <w:ilvl w:val="0"/>
          <w:numId w:val="7"/>
        </w:numPr>
        <w:shd w:val="clear" w:color="auto" w:fill="FFFFFF"/>
        <w:spacing w:after="0" w:line="360" w:lineRule="auto"/>
        <w:jc w:val="both"/>
        <w:rPr>
          <w:rFonts w:ascii="Times New Roman" w:hAnsi="Times New Roman"/>
          <w:sz w:val="24"/>
          <w:szCs w:val="24"/>
        </w:rPr>
      </w:pPr>
      <w:r w:rsidRPr="00D21DE4">
        <w:rPr>
          <w:rFonts w:ascii="Times New Roman" w:hAnsi="Times New Roman"/>
          <w:b/>
          <w:bCs/>
          <w:sz w:val="24"/>
          <w:szCs w:val="24"/>
        </w:rPr>
        <w:t xml:space="preserve">Titlul Cheltuieli de personal </w:t>
      </w:r>
      <w:r w:rsidRPr="00D21DE4">
        <w:rPr>
          <w:rFonts w:ascii="Times New Roman" w:hAnsi="Times New Roman"/>
          <w:sz w:val="24"/>
          <w:szCs w:val="24"/>
        </w:rPr>
        <w:t xml:space="preserve">a asigurat plata drepturilor salariale ale personalului şi a contribuţiilor calculate şi datorate asupra fondului de salarii. </w:t>
      </w:r>
    </w:p>
    <w:p w14:paraId="2D989ECE" w14:textId="152B981A" w:rsidR="00A97BC1" w:rsidRPr="00D21DE4" w:rsidRDefault="00A97BC1" w:rsidP="001E106A">
      <w:pPr>
        <w:numPr>
          <w:ilvl w:val="0"/>
          <w:numId w:val="7"/>
        </w:numPr>
        <w:shd w:val="clear" w:color="auto" w:fill="FFFFFF"/>
        <w:spacing w:after="0" w:line="360" w:lineRule="auto"/>
        <w:jc w:val="both"/>
        <w:rPr>
          <w:rFonts w:ascii="Times New Roman" w:hAnsi="Times New Roman"/>
          <w:sz w:val="24"/>
          <w:szCs w:val="24"/>
        </w:rPr>
      </w:pPr>
      <w:r w:rsidRPr="00D21DE4">
        <w:rPr>
          <w:rFonts w:ascii="Times New Roman" w:hAnsi="Times New Roman"/>
          <w:b/>
          <w:bCs/>
          <w:sz w:val="24"/>
          <w:szCs w:val="24"/>
        </w:rPr>
        <w:t>Titlul Bunuri şi Servicii</w:t>
      </w:r>
      <w:r w:rsidRPr="00D21DE4">
        <w:rPr>
          <w:rFonts w:ascii="Times New Roman" w:hAnsi="Times New Roman"/>
          <w:sz w:val="24"/>
          <w:szCs w:val="24"/>
        </w:rPr>
        <w:t xml:space="preserve"> s-au achiziţionat: carburanţi, consumabile şi furnituri de birou, materiale de curățenie și igienă, materiale necesare prevenirii îmbolnăvirii cu virusul Sars-Cov 2 etc. </w:t>
      </w:r>
    </w:p>
    <w:p w14:paraId="32346F10" w14:textId="77777777" w:rsidR="001E106A" w:rsidRPr="00760F11" w:rsidRDefault="001E106A" w:rsidP="001E106A">
      <w:pPr>
        <w:shd w:val="clear" w:color="auto" w:fill="FFFFFF"/>
        <w:spacing w:after="0" w:line="360" w:lineRule="auto"/>
        <w:ind w:firstLine="851"/>
        <w:jc w:val="both"/>
        <w:rPr>
          <w:rFonts w:ascii="Times New Roman" w:hAnsi="Times New Roman"/>
          <w:sz w:val="18"/>
          <w:szCs w:val="18"/>
        </w:rPr>
      </w:pPr>
    </w:p>
    <w:p w14:paraId="41C0E587" w14:textId="3BAE8BC2" w:rsidR="00DD0B26" w:rsidRPr="00D21DE4" w:rsidRDefault="00DD0B26" w:rsidP="001E106A">
      <w:pPr>
        <w:shd w:val="clear" w:color="auto" w:fill="FFFFFF"/>
        <w:spacing w:after="0" w:line="360" w:lineRule="auto"/>
        <w:ind w:firstLine="851"/>
        <w:jc w:val="both"/>
        <w:rPr>
          <w:rFonts w:ascii="Times New Roman" w:hAnsi="Times New Roman"/>
          <w:sz w:val="24"/>
          <w:szCs w:val="24"/>
        </w:rPr>
      </w:pPr>
      <w:r w:rsidRPr="00D21DE4">
        <w:rPr>
          <w:rFonts w:ascii="Times New Roman" w:hAnsi="Times New Roman"/>
          <w:sz w:val="24"/>
          <w:szCs w:val="24"/>
        </w:rPr>
        <w:t>În conformitate cu prevederile legii 422/2001 privind protejarea monumentelor istorice și a ordinului MC nr. 2515/2018, DJC Teleorman percepe taxe pentru emiterea avizelor de specialitate necesare pentru intervențiile asupra imobileleor aflate în zona de protecție a monumentelor istorice și în zonele construite protejate.</w:t>
      </w:r>
    </w:p>
    <w:p w14:paraId="4476EC0C" w14:textId="22BD6CF6" w:rsidR="005239D6" w:rsidRPr="00D21DE4" w:rsidRDefault="00DD0B26" w:rsidP="001E106A">
      <w:pPr>
        <w:shd w:val="clear" w:color="auto" w:fill="FFFFFF"/>
        <w:spacing w:after="0" w:line="360" w:lineRule="auto"/>
        <w:ind w:firstLine="851"/>
        <w:jc w:val="both"/>
        <w:rPr>
          <w:rFonts w:ascii="Times New Roman" w:hAnsi="Times New Roman"/>
          <w:sz w:val="24"/>
          <w:szCs w:val="24"/>
        </w:rPr>
      </w:pPr>
      <w:r w:rsidRPr="00D21DE4">
        <w:rPr>
          <w:rFonts w:ascii="Times New Roman" w:hAnsi="Times New Roman"/>
          <w:sz w:val="24"/>
          <w:szCs w:val="24"/>
        </w:rPr>
        <w:t>Astfel, î</w:t>
      </w:r>
      <w:r w:rsidR="005239D6" w:rsidRPr="00D21DE4">
        <w:rPr>
          <w:rFonts w:ascii="Times New Roman" w:hAnsi="Times New Roman"/>
          <w:sz w:val="24"/>
          <w:szCs w:val="24"/>
        </w:rPr>
        <w:t>n an</w:t>
      </w:r>
      <w:r w:rsidR="00F1502B" w:rsidRPr="00D21DE4">
        <w:rPr>
          <w:rFonts w:ascii="Times New Roman" w:hAnsi="Times New Roman"/>
          <w:sz w:val="24"/>
          <w:szCs w:val="24"/>
        </w:rPr>
        <w:t>ul</w:t>
      </w:r>
      <w:r w:rsidR="005239D6" w:rsidRPr="00D21DE4">
        <w:rPr>
          <w:rFonts w:ascii="Times New Roman" w:hAnsi="Times New Roman"/>
          <w:sz w:val="24"/>
          <w:szCs w:val="24"/>
        </w:rPr>
        <w:t xml:space="preserve"> 202</w:t>
      </w:r>
      <w:r w:rsidR="00F1502B" w:rsidRPr="00D21DE4">
        <w:rPr>
          <w:rFonts w:ascii="Times New Roman" w:hAnsi="Times New Roman"/>
          <w:sz w:val="24"/>
          <w:szCs w:val="24"/>
        </w:rPr>
        <w:t>1</w:t>
      </w:r>
      <w:r w:rsidR="005239D6" w:rsidRPr="00D21DE4">
        <w:rPr>
          <w:rFonts w:ascii="Times New Roman" w:hAnsi="Times New Roman"/>
          <w:sz w:val="24"/>
          <w:szCs w:val="24"/>
        </w:rPr>
        <w:t xml:space="preserve"> DJC Teleorman a realizat </w:t>
      </w:r>
      <w:r w:rsidR="00F1502B" w:rsidRPr="00D21DE4">
        <w:rPr>
          <w:rFonts w:ascii="Times New Roman" w:hAnsi="Times New Roman"/>
          <w:sz w:val="24"/>
          <w:szCs w:val="24"/>
        </w:rPr>
        <w:t>din</w:t>
      </w:r>
      <w:r w:rsidR="001044F8" w:rsidRPr="00D21DE4">
        <w:rPr>
          <w:rFonts w:ascii="Times New Roman" w:hAnsi="Times New Roman"/>
          <w:sz w:val="24"/>
          <w:szCs w:val="24"/>
        </w:rPr>
        <w:t xml:space="preserve"> tarifele de </w:t>
      </w:r>
      <w:r w:rsidR="00F1502B" w:rsidRPr="00D21DE4">
        <w:rPr>
          <w:rFonts w:ascii="Times New Roman" w:hAnsi="Times New Roman"/>
          <w:sz w:val="24"/>
          <w:szCs w:val="24"/>
        </w:rPr>
        <w:t xml:space="preserve">avizare </w:t>
      </w:r>
      <w:r w:rsidR="005239D6" w:rsidRPr="00D21DE4">
        <w:rPr>
          <w:rFonts w:ascii="Times New Roman" w:hAnsi="Times New Roman"/>
          <w:sz w:val="24"/>
          <w:szCs w:val="24"/>
        </w:rPr>
        <w:t xml:space="preserve">venituri extrabugetare </w:t>
      </w:r>
      <w:r w:rsidR="00F1502B" w:rsidRPr="00D21DE4">
        <w:rPr>
          <w:rFonts w:ascii="Times New Roman" w:hAnsi="Times New Roman"/>
          <w:sz w:val="24"/>
          <w:szCs w:val="24"/>
        </w:rPr>
        <w:t>în sumă de 14</w:t>
      </w:r>
      <w:r w:rsidR="00BF58D2" w:rsidRPr="00D21DE4">
        <w:rPr>
          <w:rFonts w:ascii="Times New Roman" w:hAnsi="Times New Roman"/>
          <w:sz w:val="24"/>
          <w:szCs w:val="24"/>
        </w:rPr>
        <w:t>2406,00</w:t>
      </w:r>
      <w:r w:rsidR="00F1502B" w:rsidRPr="00D21DE4">
        <w:rPr>
          <w:rFonts w:ascii="Times New Roman" w:hAnsi="Times New Roman"/>
          <w:sz w:val="24"/>
          <w:szCs w:val="24"/>
        </w:rPr>
        <w:t xml:space="preserve"> lei, față de anul 2020 când au fost făcute venituri în sumă de </w:t>
      </w:r>
      <w:r w:rsidR="00BF58D2" w:rsidRPr="00D21DE4">
        <w:rPr>
          <w:rFonts w:ascii="Times New Roman" w:hAnsi="Times New Roman"/>
          <w:sz w:val="24"/>
          <w:szCs w:val="24"/>
        </w:rPr>
        <w:t>166842,00</w:t>
      </w:r>
      <w:r w:rsidR="00F1502B" w:rsidRPr="00D21DE4">
        <w:rPr>
          <w:rFonts w:ascii="Times New Roman" w:hAnsi="Times New Roman"/>
          <w:sz w:val="24"/>
          <w:szCs w:val="24"/>
        </w:rPr>
        <w:t xml:space="preserve"> lei.</w:t>
      </w:r>
    </w:p>
    <w:p w14:paraId="24674B02" w14:textId="77777777" w:rsidR="001E106A" w:rsidRPr="00760F11" w:rsidRDefault="001E106A" w:rsidP="001E106A">
      <w:pPr>
        <w:shd w:val="clear" w:color="auto" w:fill="FFFFFF"/>
        <w:spacing w:after="0" w:line="360" w:lineRule="auto"/>
        <w:ind w:firstLine="851"/>
        <w:jc w:val="both"/>
        <w:rPr>
          <w:rFonts w:ascii="Times New Roman" w:hAnsi="Times New Roman"/>
          <w:sz w:val="18"/>
          <w:szCs w:val="18"/>
        </w:rPr>
      </w:pPr>
    </w:p>
    <w:p w14:paraId="665135B0" w14:textId="29B54652" w:rsidR="00013429" w:rsidRDefault="00013429" w:rsidP="001E106A">
      <w:pPr>
        <w:shd w:val="clear" w:color="auto" w:fill="FFFFFF"/>
        <w:spacing w:after="0" w:line="360" w:lineRule="auto"/>
        <w:ind w:firstLine="851"/>
        <w:jc w:val="both"/>
        <w:rPr>
          <w:rFonts w:ascii="Times New Roman" w:hAnsi="Times New Roman"/>
          <w:sz w:val="24"/>
          <w:szCs w:val="24"/>
        </w:rPr>
      </w:pPr>
      <w:r w:rsidRPr="00D21DE4">
        <w:rPr>
          <w:rFonts w:ascii="Times New Roman" w:hAnsi="Times New Roman"/>
          <w:sz w:val="24"/>
          <w:szCs w:val="24"/>
        </w:rPr>
        <w:t>Veniturile obținute din încasarea tarifelor se gestionează în regim extrabugetar.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3564"/>
        <w:gridCol w:w="4395"/>
      </w:tblGrid>
      <w:tr w:rsidR="00BF58D2" w:rsidRPr="00D21DE4" w14:paraId="5C8DB88C" w14:textId="77777777" w:rsidTr="003B7C30">
        <w:trPr>
          <w:jc w:val="center"/>
        </w:trPr>
        <w:tc>
          <w:tcPr>
            <w:tcW w:w="1057" w:type="dxa"/>
          </w:tcPr>
          <w:p w14:paraId="398C4AEC" w14:textId="77777777" w:rsidR="00BF58D2" w:rsidRPr="00D21DE4" w:rsidRDefault="00BF58D2" w:rsidP="001E106A">
            <w:pPr>
              <w:spacing w:after="0" w:line="360" w:lineRule="auto"/>
              <w:jc w:val="center"/>
              <w:rPr>
                <w:rFonts w:ascii="Times New Roman" w:hAnsi="Times New Roman"/>
                <w:b/>
                <w:sz w:val="24"/>
                <w:szCs w:val="24"/>
              </w:rPr>
            </w:pPr>
          </w:p>
        </w:tc>
        <w:tc>
          <w:tcPr>
            <w:tcW w:w="3564" w:type="dxa"/>
            <w:shd w:val="clear" w:color="auto" w:fill="auto"/>
          </w:tcPr>
          <w:p w14:paraId="5623245D" w14:textId="77777777" w:rsidR="00BF58D2" w:rsidRPr="00D21DE4" w:rsidRDefault="00BF58D2" w:rsidP="001E106A">
            <w:pPr>
              <w:spacing w:after="0" w:line="360" w:lineRule="auto"/>
              <w:jc w:val="center"/>
              <w:rPr>
                <w:rFonts w:ascii="Times New Roman" w:hAnsi="Times New Roman"/>
                <w:b/>
                <w:sz w:val="24"/>
                <w:szCs w:val="24"/>
              </w:rPr>
            </w:pPr>
            <w:r w:rsidRPr="00D21DE4">
              <w:rPr>
                <w:rFonts w:ascii="Times New Roman" w:hAnsi="Times New Roman"/>
                <w:b/>
                <w:sz w:val="24"/>
                <w:szCs w:val="24"/>
              </w:rPr>
              <w:t>2020</w:t>
            </w:r>
          </w:p>
        </w:tc>
        <w:tc>
          <w:tcPr>
            <w:tcW w:w="4395" w:type="dxa"/>
            <w:shd w:val="clear" w:color="auto" w:fill="auto"/>
          </w:tcPr>
          <w:p w14:paraId="1D36DB74" w14:textId="77777777" w:rsidR="00BF58D2" w:rsidRPr="00D21DE4" w:rsidRDefault="00BF58D2" w:rsidP="001E106A">
            <w:pPr>
              <w:spacing w:after="0" w:line="360" w:lineRule="auto"/>
              <w:jc w:val="center"/>
              <w:rPr>
                <w:rFonts w:ascii="Times New Roman" w:hAnsi="Times New Roman"/>
                <w:b/>
                <w:sz w:val="24"/>
                <w:szCs w:val="24"/>
              </w:rPr>
            </w:pPr>
            <w:r w:rsidRPr="00D21DE4">
              <w:rPr>
                <w:rFonts w:ascii="Times New Roman" w:hAnsi="Times New Roman"/>
                <w:b/>
                <w:sz w:val="24"/>
                <w:szCs w:val="24"/>
              </w:rPr>
              <w:t>2021</w:t>
            </w:r>
          </w:p>
        </w:tc>
      </w:tr>
      <w:tr w:rsidR="00BF58D2" w:rsidRPr="00D21DE4" w14:paraId="1D0E24C3" w14:textId="77777777" w:rsidTr="003B7C30">
        <w:trPr>
          <w:jc w:val="center"/>
        </w:trPr>
        <w:tc>
          <w:tcPr>
            <w:tcW w:w="1057" w:type="dxa"/>
          </w:tcPr>
          <w:p w14:paraId="43EDB0AB" w14:textId="77777777" w:rsidR="00BF58D2" w:rsidRPr="00D21DE4" w:rsidRDefault="00BF58D2" w:rsidP="001E106A">
            <w:pPr>
              <w:spacing w:after="0" w:line="360" w:lineRule="auto"/>
              <w:jc w:val="center"/>
              <w:rPr>
                <w:rFonts w:ascii="Times New Roman" w:hAnsi="Times New Roman"/>
                <w:sz w:val="24"/>
                <w:szCs w:val="24"/>
              </w:rPr>
            </w:pPr>
          </w:p>
        </w:tc>
        <w:tc>
          <w:tcPr>
            <w:tcW w:w="3564" w:type="dxa"/>
            <w:shd w:val="clear" w:color="auto" w:fill="auto"/>
          </w:tcPr>
          <w:p w14:paraId="109F79D9" w14:textId="77777777" w:rsidR="00BF58D2" w:rsidRPr="00D21DE4" w:rsidRDefault="00BF58D2" w:rsidP="001E106A">
            <w:pPr>
              <w:spacing w:after="0" w:line="360" w:lineRule="auto"/>
              <w:jc w:val="center"/>
              <w:rPr>
                <w:rFonts w:ascii="Times New Roman" w:hAnsi="Times New Roman"/>
                <w:sz w:val="24"/>
                <w:szCs w:val="24"/>
              </w:rPr>
            </w:pPr>
            <w:r w:rsidRPr="00D21DE4">
              <w:rPr>
                <w:rFonts w:ascii="Times New Roman" w:hAnsi="Times New Roman"/>
                <w:sz w:val="24"/>
                <w:szCs w:val="24"/>
              </w:rPr>
              <w:t>cheltuieli de personal</w:t>
            </w:r>
          </w:p>
          <w:p w14:paraId="5112389F" w14:textId="00647303" w:rsidR="00BF58D2" w:rsidRPr="00D21DE4" w:rsidRDefault="00BF58D2" w:rsidP="001E106A">
            <w:pPr>
              <w:spacing w:after="0" w:line="360" w:lineRule="auto"/>
              <w:jc w:val="center"/>
              <w:rPr>
                <w:rFonts w:ascii="Times New Roman" w:hAnsi="Times New Roman"/>
                <w:sz w:val="24"/>
                <w:szCs w:val="24"/>
              </w:rPr>
            </w:pPr>
            <w:r w:rsidRPr="00D21DE4">
              <w:rPr>
                <w:rFonts w:ascii="Times New Roman" w:hAnsi="Times New Roman"/>
                <w:sz w:val="24"/>
                <w:szCs w:val="24"/>
              </w:rPr>
              <w:t>2131,00 lei</w:t>
            </w:r>
          </w:p>
        </w:tc>
        <w:tc>
          <w:tcPr>
            <w:tcW w:w="4395" w:type="dxa"/>
            <w:shd w:val="clear" w:color="auto" w:fill="auto"/>
          </w:tcPr>
          <w:p w14:paraId="43130DD8" w14:textId="77777777" w:rsidR="00BF58D2" w:rsidRPr="00D21DE4" w:rsidRDefault="00BF58D2" w:rsidP="001E106A">
            <w:pPr>
              <w:spacing w:after="0" w:line="360" w:lineRule="auto"/>
              <w:jc w:val="center"/>
              <w:rPr>
                <w:rFonts w:ascii="Times New Roman" w:hAnsi="Times New Roman"/>
                <w:sz w:val="24"/>
                <w:szCs w:val="24"/>
              </w:rPr>
            </w:pPr>
            <w:r w:rsidRPr="00D21DE4">
              <w:rPr>
                <w:rFonts w:ascii="Times New Roman" w:hAnsi="Times New Roman"/>
                <w:sz w:val="24"/>
                <w:szCs w:val="24"/>
              </w:rPr>
              <w:t>cheltuieli de personal</w:t>
            </w:r>
          </w:p>
          <w:p w14:paraId="4D06E864" w14:textId="2DB6793D" w:rsidR="00BF58D2" w:rsidRPr="00D21DE4" w:rsidRDefault="00BF58D2" w:rsidP="001E106A">
            <w:pPr>
              <w:spacing w:after="0" w:line="360" w:lineRule="auto"/>
              <w:jc w:val="center"/>
              <w:rPr>
                <w:rFonts w:ascii="Times New Roman" w:hAnsi="Times New Roman"/>
                <w:sz w:val="24"/>
                <w:szCs w:val="24"/>
              </w:rPr>
            </w:pPr>
            <w:r w:rsidRPr="00D21DE4">
              <w:rPr>
                <w:rFonts w:ascii="Times New Roman" w:hAnsi="Times New Roman"/>
                <w:sz w:val="24"/>
                <w:szCs w:val="24"/>
              </w:rPr>
              <w:t>1000,00 lei</w:t>
            </w:r>
          </w:p>
        </w:tc>
      </w:tr>
      <w:tr w:rsidR="00BF58D2" w:rsidRPr="00D21DE4" w14:paraId="70F676A7" w14:textId="77777777" w:rsidTr="003B7C30">
        <w:trPr>
          <w:jc w:val="center"/>
        </w:trPr>
        <w:tc>
          <w:tcPr>
            <w:tcW w:w="1057" w:type="dxa"/>
          </w:tcPr>
          <w:p w14:paraId="42A51DEA" w14:textId="77777777" w:rsidR="00BF58D2" w:rsidRPr="00D21DE4" w:rsidRDefault="00BF58D2" w:rsidP="001E106A">
            <w:pPr>
              <w:spacing w:after="0" w:line="360" w:lineRule="auto"/>
              <w:jc w:val="center"/>
              <w:rPr>
                <w:rFonts w:ascii="Times New Roman" w:hAnsi="Times New Roman"/>
                <w:sz w:val="24"/>
                <w:szCs w:val="24"/>
              </w:rPr>
            </w:pPr>
          </w:p>
        </w:tc>
        <w:tc>
          <w:tcPr>
            <w:tcW w:w="3564" w:type="dxa"/>
            <w:shd w:val="clear" w:color="auto" w:fill="auto"/>
          </w:tcPr>
          <w:p w14:paraId="53796203" w14:textId="7F18FF60" w:rsidR="00BF58D2" w:rsidRPr="00D21DE4" w:rsidRDefault="00BF58D2" w:rsidP="001E106A">
            <w:pPr>
              <w:spacing w:after="0" w:line="360" w:lineRule="auto"/>
              <w:jc w:val="center"/>
              <w:rPr>
                <w:rFonts w:ascii="Times New Roman" w:hAnsi="Times New Roman"/>
                <w:sz w:val="24"/>
                <w:szCs w:val="24"/>
              </w:rPr>
            </w:pPr>
            <w:r w:rsidRPr="00D21DE4">
              <w:rPr>
                <w:rFonts w:ascii="Times New Roman" w:hAnsi="Times New Roman"/>
                <w:sz w:val="24"/>
                <w:szCs w:val="24"/>
              </w:rPr>
              <w:t>cheltuieli cu bunuri şi servicii    47668,00  lei</w:t>
            </w:r>
          </w:p>
        </w:tc>
        <w:tc>
          <w:tcPr>
            <w:tcW w:w="4395" w:type="dxa"/>
            <w:shd w:val="clear" w:color="auto" w:fill="auto"/>
          </w:tcPr>
          <w:p w14:paraId="72B1FC48" w14:textId="77777777" w:rsidR="00BF58D2" w:rsidRPr="00D21DE4" w:rsidRDefault="00BF58D2" w:rsidP="001E106A">
            <w:pPr>
              <w:spacing w:after="0" w:line="360" w:lineRule="auto"/>
              <w:jc w:val="center"/>
              <w:rPr>
                <w:rFonts w:ascii="Times New Roman" w:hAnsi="Times New Roman"/>
                <w:sz w:val="24"/>
                <w:szCs w:val="24"/>
              </w:rPr>
            </w:pPr>
            <w:r w:rsidRPr="00D21DE4">
              <w:rPr>
                <w:rFonts w:ascii="Times New Roman" w:hAnsi="Times New Roman"/>
                <w:sz w:val="24"/>
                <w:szCs w:val="24"/>
              </w:rPr>
              <w:t>cheltuieli cu bunuri şi servicii</w:t>
            </w:r>
          </w:p>
          <w:p w14:paraId="31284547" w14:textId="5A6E9D37" w:rsidR="00BF58D2" w:rsidRPr="00D21DE4" w:rsidRDefault="00BF58D2" w:rsidP="001E106A">
            <w:pPr>
              <w:spacing w:after="0" w:line="360" w:lineRule="auto"/>
              <w:jc w:val="center"/>
              <w:rPr>
                <w:rFonts w:ascii="Times New Roman" w:hAnsi="Times New Roman"/>
                <w:sz w:val="24"/>
                <w:szCs w:val="24"/>
              </w:rPr>
            </w:pPr>
            <w:r w:rsidRPr="00D21DE4">
              <w:rPr>
                <w:rFonts w:ascii="Times New Roman" w:hAnsi="Times New Roman"/>
                <w:sz w:val="24"/>
                <w:szCs w:val="24"/>
              </w:rPr>
              <w:t>45494,00  lei</w:t>
            </w:r>
          </w:p>
        </w:tc>
      </w:tr>
      <w:tr w:rsidR="00BF58D2" w:rsidRPr="00D21DE4" w14:paraId="4753973F" w14:textId="77777777" w:rsidTr="003B7C30">
        <w:trPr>
          <w:jc w:val="center"/>
        </w:trPr>
        <w:tc>
          <w:tcPr>
            <w:tcW w:w="1057" w:type="dxa"/>
          </w:tcPr>
          <w:p w14:paraId="03E90773" w14:textId="77777777" w:rsidR="00BF58D2" w:rsidRPr="00D21DE4" w:rsidRDefault="00BF58D2" w:rsidP="001E106A">
            <w:pPr>
              <w:spacing w:after="0" w:line="360" w:lineRule="auto"/>
              <w:jc w:val="center"/>
              <w:rPr>
                <w:rFonts w:ascii="Times New Roman" w:hAnsi="Times New Roman"/>
                <w:sz w:val="24"/>
                <w:szCs w:val="24"/>
              </w:rPr>
            </w:pPr>
          </w:p>
        </w:tc>
        <w:tc>
          <w:tcPr>
            <w:tcW w:w="3564" w:type="dxa"/>
            <w:shd w:val="clear" w:color="auto" w:fill="auto"/>
          </w:tcPr>
          <w:p w14:paraId="2AB96634" w14:textId="40FE16A2" w:rsidR="00BF58D2" w:rsidRPr="00D21DE4" w:rsidRDefault="00BF58D2" w:rsidP="001E106A">
            <w:pPr>
              <w:spacing w:after="0" w:line="360" w:lineRule="auto"/>
              <w:jc w:val="center"/>
              <w:rPr>
                <w:rFonts w:ascii="Times New Roman" w:hAnsi="Times New Roman"/>
                <w:sz w:val="24"/>
                <w:szCs w:val="24"/>
              </w:rPr>
            </w:pPr>
            <w:r w:rsidRPr="00D21DE4">
              <w:rPr>
                <w:rFonts w:ascii="Times New Roman" w:hAnsi="Times New Roman"/>
                <w:sz w:val="24"/>
                <w:szCs w:val="24"/>
              </w:rPr>
              <w:t>cheltuieli de capital</w:t>
            </w:r>
          </w:p>
          <w:p w14:paraId="1DCF6C52" w14:textId="2374A9CC" w:rsidR="00BF58D2" w:rsidRPr="00D21DE4" w:rsidRDefault="00BF58D2" w:rsidP="001E106A">
            <w:pPr>
              <w:spacing w:after="0" w:line="360" w:lineRule="auto"/>
              <w:jc w:val="center"/>
              <w:rPr>
                <w:rFonts w:ascii="Times New Roman" w:hAnsi="Times New Roman"/>
                <w:sz w:val="24"/>
                <w:szCs w:val="24"/>
              </w:rPr>
            </w:pPr>
            <w:r w:rsidRPr="00D21DE4">
              <w:rPr>
                <w:rFonts w:ascii="Times New Roman" w:hAnsi="Times New Roman"/>
                <w:sz w:val="24"/>
                <w:szCs w:val="24"/>
              </w:rPr>
              <w:t>85861,00 lei</w:t>
            </w:r>
          </w:p>
        </w:tc>
        <w:tc>
          <w:tcPr>
            <w:tcW w:w="4395" w:type="dxa"/>
            <w:shd w:val="clear" w:color="auto" w:fill="auto"/>
          </w:tcPr>
          <w:p w14:paraId="6329D121" w14:textId="022CBD76" w:rsidR="00BF58D2" w:rsidRPr="00D21DE4" w:rsidRDefault="00BF58D2" w:rsidP="001E106A">
            <w:pPr>
              <w:spacing w:after="0" w:line="360" w:lineRule="auto"/>
              <w:jc w:val="center"/>
              <w:rPr>
                <w:rFonts w:ascii="Times New Roman" w:hAnsi="Times New Roman"/>
                <w:sz w:val="24"/>
                <w:szCs w:val="24"/>
              </w:rPr>
            </w:pPr>
            <w:r w:rsidRPr="00D21DE4">
              <w:rPr>
                <w:rFonts w:ascii="Times New Roman" w:hAnsi="Times New Roman"/>
                <w:sz w:val="24"/>
                <w:szCs w:val="24"/>
              </w:rPr>
              <w:t>cheltuieli de capital</w:t>
            </w:r>
          </w:p>
          <w:p w14:paraId="397B3957" w14:textId="28BAABCA" w:rsidR="00BF58D2" w:rsidRPr="00D21DE4" w:rsidRDefault="00BF58D2" w:rsidP="001E106A">
            <w:pPr>
              <w:spacing w:after="0" w:line="360" w:lineRule="auto"/>
              <w:jc w:val="center"/>
              <w:rPr>
                <w:rFonts w:ascii="Times New Roman" w:hAnsi="Times New Roman"/>
                <w:sz w:val="24"/>
                <w:szCs w:val="24"/>
              </w:rPr>
            </w:pPr>
            <w:r w:rsidRPr="00D21DE4">
              <w:rPr>
                <w:rFonts w:ascii="Times New Roman" w:hAnsi="Times New Roman"/>
                <w:sz w:val="24"/>
                <w:szCs w:val="24"/>
              </w:rPr>
              <w:t>21513,00</w:t>
            </w:r>
          </w:p>
        </w:tc>
      </w:tr>
      <w:tr w:rsidR="00BF58D2" w:rsidRPr="00D21DE4" w14:paraId="75C18CA8" w14:textId="77777777" w:rsidTr="003B7C30">
        <w:trPr>
          <w:jc w:val="center"/>
        </w:trPr>
        <w:tc>
          <w:tcPr>
            <w:tcW w:w="1057" w:type="dxa"/>
          </w:tcPr>
          <w:p w14:paraId="3A32D7E9" w14:textId="77777777" w:rsidR="00BF58D2" w:rsidRPr="00D21DE4" w:rsidRDefault="00BF58D2" w:rsidP="001E106A">
            <w:pPr>
              <w:spacing w:after="0" w:line="360" w:lineRule="auto"/>
              <w:jc w:val="center"/>
              <w:rPr>
                <w:rFonts w:ascii="Times New Roman" w:hAnsi="Times New Roman"/>
                <w:bCs/>
                <w:sz w:val="24"/>
                <w:szCs w:val="24"/>
              </w:rPr>
            </w:pPr>
            <w:r w:rsidRPr="00D21DE4">
              <w:rPr>
                <w:rFonts w:ascii="Times New Roman" w:hAnsi="Times New Roman"/>
                <w:bCs/>
                <w:sz w:val="24"/>
                <w:szCs w:val="24"/>
              </w:rPr>
              <w:t>TOTAL</w:t>
            </w:r>
          </w:p>
        </w:tc>
        <w:tc>
          <w:tcPr>
            <w:tcW w:w="3564" w:type="dxa"/>
            <w:shd w:val="clear" w:color="auto" w:fill="auto"/>
          </w:tcPr>
          <w:p w14:paraId="4B91C735" w14:textId="4856C423" w:rsidR="00BF58D2" w:rsidRPr="00D21DE4" w:rsidRDefault="002047E5" w:rsidP="001E106A">
            <w:pPr>
              <w:spacing w:after="0" w:line="360" w:lineRule="auto"/>
              <w:jc w:val="center"/>
              <w:rPr>
                <w:rFonts w:ascii="Times New Roman" w:hAnsi="Times New Roman"/>
                <w:bCs/>
                <w:sz w:val="24"/>
                <w:szCs w:val="24"/>
              </w:rPr>
            </w:pPr>
            <w:r w:rsidRPr="00D21DE4">
              <w:rPr>
                <w:rFonts w:ascii="Times New Roman" w:hAnsi="Times New Roman"/>
                <w:bCs/>
                <w:sz w:val="24"/>
                <w:szCs w:val="24"/>
              </w:rPr>
              <w:t>135660,00</w:t>
            </w:r>
            <w:r w:rsidR="00BF58D2" w:rsidRPr="00D21DE4">
              <w:rPr>
                <w:rFonts w:ascii="Times New Roman" w:hAnsi="Times New Roman"/>
                <w:bCs/>
                <w:sz w:val="24"/>
                <w:szCs w:val="24"/>
              </w:rPr>
              <w:t xml:space="preserve"> lei</w:t>
            </w:r>
          </w:p>
        </w:tc>
        <w:tc>
          <w:tcPr>
            <w:tcW w:w="4395" w:type="dxa"/>
            <w:shd w:val="clear" w:color="auto" w:fill="auto"/>
          </w:tcPr>
          <w:p w14:paraId="3294139F" w14:textId="6B16E2CD" w:rsidR="00BF58D2" w:rsidRPr="00D21DE4" w:rsidRDefault="002047E5" w:rsidP="001E106A">
            <w:pPr>
              <w:spacing w:after="0" w:line="360" w:lineRule="auto"/>
              <w:jc w:val="center"/>
              <w:rPr>
                <w:rFonts w:ascii="Times New Roman" w:hAnsi="Times New Roman"/>
                <w:bCs/>
                <w:sz w:val="24"/>
                <w:szCs w:val="24"/>
              </w:rPr>
            </w:pPr>
            <w:r w:rsidRPr="00D21DE4">
              <w:rPr>
                <w:rFonts w:ascii="Times New Roman" w:hAnsi="Times New Roman"/>
                <w:bCs/>
                <w:sz w:val="24"/>
                <w:szCs w:val="24"/>
              </w:rPr>
              <w:t>68007</w:t>
            </w:r>
            <w:r w:rsidR="00BF58D2" w:rsidRPr="00D21DE4">
              <w:rPr>
                <w:rFonts w:ascii="Times New Roman" w:hAnsi="Times New Roman"/>
                <w:bCs/>
                <w:sz w:val="24"/>
                <w:szCs w:val="24"/>
              </w:rPr>
              <w:t>,00 lei</w:t>
            </w:r>
          </w:p>
        </w:tc>
      </w:tr>
    </w:tbl>
    <w:p w14:paraId="43B22E5B" w14:textId="77777777" w:rsidR="00A13DF7" w:rsidRPr="00D21DE4" w:rsidRDefault="00A13DF7" w:rsidP="001E106A">
      <w:pPr>
        <w:pStyle w:val="Frspaiere"/>
        <w:spacing w:line="360" w:lineRule="auto"/>
        <w:ind w:firstLine="851"/>
        <w:jc w:val="both"/>
        <w:rPr>
          <w:rFonts w:ascii="Times New Roman" w:hAnsi="Times New Roman"/>
          <w:b/>
          <w:bCs/>
          <w:sz w:val="24"/>
          <w:szCs w:val="24"/>
          <w:lang w:val="ro-RO"/>
        </w:rPr>
      </w:pPr>
    </w:p>
    <w:p w14:paraId="7889E82D" w14:textId="2DC314EC" w:rsidR="00A13DF7" w:rsidRPr="00D21DE4" w:rsidRDefault="001243E1" w:rsidP="001E106A">
      <w:pPr>
        <w:pStyle w:val="Frspaiere"/>
        <w:spacing w:line="360" w:lineRule="auto"/>
        <w:ind w:firstLine="851"/>
        <w:jc w:val="both"/>
        <w:rPr>
          <w:rFonts w:ascii="Times New Roman" w:hAnsi="Times New Roman"/>
          <w:b/>
          <w:bCs/>
          <w:sz w:val="24"/>
          <w:szCs w:val="24"/>
          <w:lang w:val="ro-RO"/>
        </w:rPr>
      </w:pPr>
      <w:r w:rsidRPr="00D21DE4">
        <w:rPr>
          <w:rFonts w:ascii="Times New Roman" w:hAnsi="Times New Roman"/>
          <w:b/>
          <w:bCs/>
          <w:sz w:val="24"/>
          <w:szCs w:val="24"/>
          <w:lang w:val="ro-RO"/>
        </w:rPr>
        <w:t xml:space="preserve">3. </w:t>
      </w:r>
      <w:r w:rsidR="00A13DF7" w:rsidRPr="00D21DE4">
        <w:rPr>
          <w:rFonts w:ascii="Times New Roman" w:hAnsi="Times New Roman"/>
          <w:b/>
          <w:bCs/>
          <w:sz w:val="24"/>
          <w:szCs w:val="24"/>
          <w:lang w:val="ro-RO"/>
        </w:rPr>
        <w:t>Domeniul Resurse Umane:</w:t>
      </w:r>
    </w:p>
    <w:p w14:paraId="05BF1A08" w14:textId="5D3D8EFD" w:rsidR="00FE0F9D" w:rsidRPr="00D21DE4" w:rsidRDefault="000053B7" w:rsidP="001E106A">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 xml:space="preserve">Din totalul de 6 posturi, în </w:t>
      </w:r>
      <w:r w:rsidR="00A13DF7" w:rsidRPr="00D21DE4">
        <w:rPr>
          <w:rFonts w:ascii="Times New Roman" w:hAnsi="Times New Roman"/>
          <w:sz w:val="24"/>
          <w:szCs w:val="24"/>
          <w:lang w:val="ro-RO"/>
        </w:rPr>
        <w:t xml:space="preserve">anii 2020 și </w:t>
      </w:r>
      <w:r w:rsidRPr="00D21DE4">
        <w:rPr>
          <w:rFonts w:ascii="Times New Roman" w:hAnsi="Times New Roman"/>
          <w:sz w:val="24"/>
          <w:szCs w:val="24"/>
          <w:lang w:val="ro-RO"/>
        </w:rPr>
        <w:t>2021</w:t>
      </w:r>
      <w:r w:rsidR="00A13DF7" w:rsidRPr="00D21DE4">
        <w:rPr>
          <w:rFonts w:ascii="Times New Roman" w:hAnsi="Times New Roman"/>
          <w:sz w:val="24"/>
          <w:szCs w:val="24"/>
          <w:lang w:val="ro-RO"/>
        </w:rPr>
        <w:t>,</w:t>
      </w:r>
      <w:r w:rsidRPr="00D21DE4">
        <w:rPr>
          <w:rFonts w:ascii="Times New Roman" w:hAnsi="Times New Roman"/>
          <w:sz w:val="24"/>
          <w:szCs w:val="24"/>
          <w:lang w:val="ro-RO"/>
        </w:rPr>
        <w:t xml:space="preserve"> </w:t>
      </w:r>
      <w:r w:rsidR="00FE0F9D" w:rsidRPr="00D21DE4">
        <w:rPr>
          <w:rFonts w:ascii="Times New Roman" w:hAnsi="Times New Roman"/>
          <w:sz w:val="24"/>
          <w:szCs w:val="24"/>
          <w:lang w:val="ro-RO"/>
        </w:rPr>
        <w:t>instituția a funcționat cu 2</w:t>
      </w:r>
      <w:r w:rsidRPr="00D21DE4">
        <w:rPr>
          <w:rFonts w:ascii="Times New Roman" w:hAnsi="Times New Roman"/>
          <w:sz w:val="24"/>
          <w:szCs w:val="24"/>
          <w:lang w:val="ro-RO"/>
        </w:rPr>
        <w:t xml:space="preserve"> funcții publice ocupate</w:t>
      </w:r>
      <w:r w:rsidR="00FE0F9D" w:rsidRPr="00D21DE4">
        <w:rPr>
          <w:rFonts w:ascii="Times New Roman" w:hAnsi="Times New Roman"/>
          <w:sz w:val="24"/>
          <w:szCs w:val="24"/>
          <w:lang w:val="ro-RO"/>
        </w:rPr>
        <w:t xml:space="preserve">, </w:t>
      </w:r>
      <w:r w:rsidRPr="00D21DE4">
        <w:rPr>
          <w:rFonts w:ascii="Times New Roman" w:hAnsi="Times New Roman"/>
          <w:sz w:val="24"/>
          <w:szCs w:val="24"/>
          <w:lang w:val="ro-RO"/>
        </w:rPr>
        <w:t>1 post personal contractual</w:t>
      </w:r>
      <w:r w:rsidR="00FE0F9D" w:rsidRPr="00D21DE4">
        <w:rPr>
          <w:rFonts w:ascii="Times New Roman" w:hAnsi="Times New Roman"/>
          <w:sz w:val="24"/>
          <w:szCs w:val="24"/>
          <w:lang w:val="ro-RO"/>
        </w:rPr>
        <w:t xml:space="preserve"> </w:t>
      </w:r>
      <w:r w:rsidR="00532EF6" w:rsidRPr="00D21DE4">
        <w:rPr>
          <w:rFonts w:ascii="Times New Roman" w:hAnsi="Times New Roman"/>
          <w:sz w:val="24"/>
          <w:szCs w:val="24"/>
          <w:lang w:val="ro-RO"/>
        </w:rPr>
        <w:t xml:space="preserve">ocupat </w:t>
      </w:r>
      <w:r w:rsidR="00FE0F9D" w:rsidRPr="00D21DE4">
        <w:rPr>
          <w:rFonts w:ascii="Times New Roman" w:hAnsi="Times New Roman"/>
          <w:sz w:val="24"/>
          <w:szCs w:val="24"/>
          <w:lang w:val="ro-RO"/>
        </w:rPr>
        <w:t xml:space="preserve">și 3 funcții publice vacante. </w:t>
      </w:r>
    </w:p>
    <w:p w14:paraId="25CB5DAE" w14:textId="1DA36B49" w:rsidR="000053B7" w:rsidRPr="00D21DE4" w:rsidRDefault="00FE0F9D" w:rsidP="001E106A">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La sfârșitul anului trecut, DJC Teleorman a organizat concursuri de recrutare pentru toate funcțiile publice vacante și în urma finalizării procedurilor de concurs a reușit să ocupe o funcție publică în cadrul Compartimentului financiar-contabilitate, salarizare, administrativ, achizitii publice.</w:t>
      </w:r>
    </w:p>
    <w:p w14:paraId="21578E29" w14:textId="0C108A8F" w:rsidR="00532EF6" w:rsidRPr="00D21DE4" w:rsidRDefault="00C35E55" w:rsidP="001E106A">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La acest moment încercăm să facem pașii necesari pentru organizarea unor noi concursuri de recrutare pentru celelalte două funcții publice vacante.</w:t>
      </w:r>
    </w:p>
    <w:p w14:paraId="71A0484B" w14:textId="77777777" w:rsidR="00C35E55" w:rsidRPr="00D21DE4" w:rsidRDefault="00C35E55" w:rsidP="001E106A">
      <w:pPr>
        <w:pStyle w:val="Frspaiere"/>
        <w:spacing w:line="360" w:lineRule="auto"/>
        <w:ind w:firstLine="851"/>
        <w:jc w:val="both"/>
        <w:rPr>
          <w:rFonts w:ascii="Times New Roman" w:hAnsi="Times New Roman"/>
          <w:sz w:val="24"/>
          <w:szCs w:val="24"/>
          <w:lang w:val="ro-RO"/>
        </w:rPr>
      </w:pPr>
    </w:p>
    <w:p w14:paraId="7826EE6A" w14:textId="39E57F10" w:rsidR="00C35E55" w:rsidRDefault="001243E1" w:rsidP="001E106A">
      <w:pPr>
        <w:pStyle w:val="Frspaiere"/>
        <w:spacing w:line="360" w:lineRule="auto"/>
        <w:ind w:firstLine="851"/>
        <w:jc w:val="both"/>
        <w:rPr>
          <w:rFonts w:ascii="Times New Roman" w:hAnsi="Times New Roman"/>
          <w:b/>
          <w:bCs/>
          <w:sz w:val="24"/>
          <w:szCs w:val="24"/>
          <w:lang w:val="ro-RO"/>
        </w:rPr>
      </w:pPr>
      <w:r w:rsidRPr="00D21DE4">
        <w:rPr>
          <w:rFonts w:ascii="Times New Roman" w:hAnsi="Times New Roman"/>
          <w:b/>
          <w:bCs/>
          <w:sz w:val="24"/>
          <w:szCs w:val="24"/>
          <w:lang w:val="ro-RO"/>
        </w:rPr>
        <w:t xml:space="preserve">4. </w:t>
      </w:r>
      <w:r w:rsidR="00C35E55" w:rsidRPr="00D21DE4">
        <w:rPr>
          <w:rFonts w:ascii="Times New Roman" w:hAnsi="Times New Roman"/>
          <w:b/>
          <w:bCs/>
          <w:sz w:val="24"/>
          <w:szCs w:val="24"/>
          <w:lang w:val="ro-RO"/>
        </w:rPr>
        <w:t>Domeniul Monumente Istorice:</w:t>
      </w:r>
    </w:p>
    <w:p w14:paraId="1B9EFA28" w14:textId="77777777" w:rsidR="009E0C3D" w:rsidRDefault="00966548" w:rsidP="001E106A">
      <w:pPr>
        <w:pStyle w:val="Frspaiere"/>
        <w:spacing w:line="360" w:lineRule="auto"/>
        <w:ind w:firstLine="851"/>
        <w:jc w:val="both"/>
        <w:rPr>
          <w:rFonts w:ascii="Times New Roman" w:hAnsi="Times New Roman"/>
          <w:sz w:val="24"/>
          <w:szCs w:val="24"/>
          <w:lang w:val="ro-RO"/>
        </w:rPr>
      </w:pPr>
      <w:r w:rsidRPr="00966548">
        <w:rPr>
          <w:rFonts w:ascii="Times New Roman" w:hAnsi="Times New Roman"/>
          <w:sz w:val="24"/>
          <w:szCs w:val="24"/>
          <w:lang w:val="ro-RO"/>
        </w:rPr>
        <w:t>Județul Teleorman are înscrise în Lista Monumetelor Istorice</w:t>
      </w:r>
      <w:r>
        <w:rPr>
          <w:rFonts w:ascii="Times New Roman" w:hAnsi="Times New Roman"/>
          <w:sz w:val="24"/>
          <w:szCs w:val="24"/>
          <w:lang w:val="ro-RO"/>
        </w:rPr>
        <w:t xml:space="preserve"> 393 obiective  grupate astfel: </w:t>
      </w:r>
    </w:p>
    <w:p w14:paraId="188C0A3B" w14:textId="11569EF7" w:rsidR="009E0C3D" w:rsidRDefault="009E0C3D" w:rsidP="001E106A">
      <w:pPr>
        <w:pStyle w:val="Frspaiere"/>
        <w:numPr>
          <w:ilvl w:val="0"/>
          <w:numId w:val="10"/>
        </w:numPr>
        <w:spacing w:line="360" w:lineRule="auto"/>
        <w:jc w:val="both"/>
        <w:rPr>
          <w:rFonts w:ascii="Times New Roman" w:hAnsi="Times New Roman"/>
          <w:sz w:val="24"/>
          <w:szCs w:val="24"/>
          <w:lang w:val="ro-RO"/>
        </w:rPr>
      </w:pPr>
      <w:r>
        <w:rPr>
          <w:rFonts w:ascii="Times New Roman" w:hAnsi="Times New Roman"/>
          <w:sz w:val="24"/>
          <w:szCs w:val="24"/>
          <w:lang w:val="ro-RO"/>
        </w:rPr>
        <w:t>299 monumente de arhitectură,</w:t>
      </w:r>
    </w:p>
    <w:p w14:paraId="7BDEBC21" w14:textId="2BD80030" w:rsidR="009E0C3D" w:rsidRDefault="00966548" w:rsidP="001E106A">
      <w:pPr>
        <w:pStyle w:val="Frspaiere"/>
        <w:numPr>
          <w:ilvl w:val="0"/>
          <w:numId w:val="10"/>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83 monumente de arheologie, </w:t>
      </w:r>
    </w:p>
    <w:p w14:paraId="0E4FF0DD" w14:textId="77777777" w:rsidR="009E0C3D" w:rsidRDefault="00966548" w:rsidP="001E106A">
      <w:pPr>
        <w:pStyle w:val="Frspaiere"/>
        <w:numPr>
          <w:ilvl w:val="0"/>
          <w:numId w:val="10"/>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8 monumente de for public, </w:t>
      </w:r>
    </w:p>
    <w:p w14:paraId="52D9E41A" w14:textId="4F01CB68" w:rsidR="00C35E55" w:rsidRPr="00D21DE4" w:rsidRDefault="009E0C3D" w:rsidP="001E106A">
      <w:pPr>
        <w:pStyle w:val="Frspaiere"/>
        <w:numPr>
          <w:ilvl w:val="0"/>
          <w:numId w:val="10"/>
        </w:numPr>
        <w:spacing w:line="360" w:lineRule="auto"/>
        <w:jc w:val="both"/>
        <w:rPr>
          <w:rFonts w:ascii="Times New Roman" w:hAnsi="Times New Roman"/>
          <w:sz w:val="24"/>
          <w:szCs w:val="24"/>
          <w:lang w:val="ro-RO"/>
        </w:rPr>
      </w:pPr>
      <w:r>
        <w:rPr>
          <w:rFonts w:ascii="Times New Roman" w:hAnsi="Times New Roman"/>
          <w:sz w:val="24"/>
          <w:szCs w:val="24"/>
          <w:lang w:val="ro-RO"/>
        </w:rPr>
        <w:t>3 monumente memoriale și funerare.</w:t>
      </w:r>
    </w:p>
    <w:p w14:paraId="2CBF0BFB" w14:textId="77777777" w:rsidR="008156DF" w:rsidRDefault="008156DF" w:rsidP="001E106A">
      <w:pPr>
        <w:pStyle w:val="Frspaiere"/>
        <w:spacing w:line="360" w:lineRule="auto"/>
        <w:ind w:firstLine="851"/>
        <w:jc w:val="both"/>
        <w:rPr>
          <w:rFonts w:ascii="Times New Roman" w:hAnsi="Times New Roman"/>
          <w:sz w:val="24"/>
          <w:szCs w:val="24"/>
          <w:lang w:val="ro-RO"/>
        </w:rPr>
      </w:pPr>
    </w:p>
    <w:p w14:paraId="7CF42B81" w14:textId="6231D4D6" w:rsidR="00FE0F9D" w:rsidRDefault="00C26347" w:rsidP="001E106A">
      <w:pPr>
        <w:pStyle w:val="Frspaiere"/>
        <w:spacing w:line="360" w:lineRule="auto"/>
        <w:ind w:firstLine="851"/>
        <w:jc w:val="both"/>
        <w:rPr>
          <w:rFonts w:ascii="Times New Roman" w:hAnsi="Times New Roman"/>
          <w:sz w:val="24"/>
          <w:szCs w:val="24"/>
          <w:lang w:val="ro-RO"/>
        </w:rPr>
      </w:pPr>
      <w:r w:rsidRPr="00A30E54">
        <w:rPr>
          <w:rFonts w:ascii="Times New Roman" w:hAnsi="Times New Roman"/>
          <w:sz w:val="24"/>
          <w:szCs w:val="24"/>
          <w:lang w:val="ro-RO"/>
        </w:rPr>
        <w:t xml:space="preserve">4.1. </w:t>
      </w:r>
      <w:r w:rsidR="00D21DE4" w:rsidRPr="00A30E54">
        <w:rPr>
          <w:rFonts w:ascii="Times New Roman" w:hAnsi="Times New Roman"/>
          <w:sz w:val="24"/>
          <w:szCs w:val="24"/>
          <w:u w:val="single"/>
          <w:lang w:val="ro-RO"/>
        </w:rPr>
        <w:t>Actualizarea Listei Monumentelor Istorice</w:t>
      </w:r>
      <w:r w:rsidR="00D21DE4" w:rsidRPr="00D21DE4">
        <w:rPr>
          <w:rFonts w:ascii="Times New Roman" w:hAnsi="Times New Roman"/>
          <w:sz w:val="24"/>
          <w:szCs w:val="24"/>
          <w:lang w:val="ro-RO"/>
        </w:rPr>
        <w:t>: Activitatea s-a desfășurat atât pe parcursul anului 2020, cât și pe parcursul anului 2021. DJC Teleorman a solicitat autorităților publice locale informări cu privire la modificările intervenite făță de LMI 2015. Toate răspunsurile transmise de primării au fost centralizate și pe baza lor a fost înaintată propunerea DJC Teleorman de actualizare a LMI 2015. Ulterior, ori</w:t>
      </w:r>
      <w:r w:rsidR="00D21DE4">
        <w:rPr>
          <w:rFonts w:ascii="Times New Roman" w:hAnsi="Times New Roman"/>
          <w:sz w:val="24"/>
          <w:szCs w:val="24"/>
          <w:lang w:val="ro-RO"/>
        </w:rPr>
        <w:t xml:space="preserve"> </w:t>
      </w:r>
      <w:r w:rsidR="00D21DE4" w:rsidRPr="00D21DE4">
        <w:rPr>
          <w:rFonts w:ascii="Times New Roman" w:hAnsi="Times New Roman"/>
          <w:sz w:val="24"/>
          <w:szCs w:val="24"/>
          <w:lang w:val="ro-RO"/>
        </w:rPr>
        <w:t>de</w:t>
      </w:r>
      <w:r w:rsidR="00D21DE4">
        <w:rPr>
          <w:rFonts w:ascii="Times New Roman" w:hAnsi="Times New Roman"/>
          <w:sz w:val="24"/>
          <w:szCs w:val="24"/>
          <w:lang w:val="ro-RO"/>
        </w:rPr>
        <w:t xml:space="preserve"> </w:t>
      </w:r>
      <w:r w:rsidR="00D21DE4" w:rsidRPr="00D21DE4">
        <w:rPr>
          <w:rFonts w:ascii="Times New Roman" w:hAnsi="Times New Roman"/>
          <w:sz w:val="24"/>
          <w:szCs w:val="24"/>
          <w:lang w:val="ro-RO"/>
        </w:rPr>
        <w:t xml:space="preserve">câte ori </w:t>
      </w:r>
      <w:r w:rsidR="00D21DE4">
        <w:rPr>
          <w:rFonts w:ascii="Times New Roman" w:hAnsi="Times New Roman"/>
          <w:sz w:val="24"/>
          <w:szCs w:val="24"/>
          <w:lang w:val="ro-RO"/>
        </w:rPr>
        <w:t>am constatat noi modificări, acestea au fost transmi</w:t>
      </w:r>
      <w:r w:rsidR="008F7434">
        <w:rPr>
          <w:rFonts w:ascii="Times New Roman" w:hAnsi="Times New Roman"/>
          <w:sz w:val="24"/>
          <w:szCs w:val="24"/>
          <w:lang w:val="ro-RO"/>
        </w:rPr>
        <w:t>se în timp util către Institutul Național al Patrimoniului.</w:t>
      </w:r>
    </w:p>
    <w:p w14:paraId="106D5DC3" w14:textId="35A8BDE8" w:rsidR="008F7434" w:rsidRDefault="00C7091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4.2. </w:t>
      </w:r>
      <w:r w:rsidR="008F7434" w:rsidRPr="00A30E54">
        <w:rPr>
          <w:rFonts w:ascii="Times New Roman" w:hAnsi="Times New Roman"/>
          <w:sz w:val="24"/>
          <w:szCs w:val="24"/>
          <w:u w:val="single"/>
          <w:lang w:val="ro-RO"/>
        </w:rPr>
        <w:t xml:space="preserve">Întocmirea </w:t>
      </w:r>
      <w:r w:rsidR="0002405F" w:rsidRPr="00A30E54">
        <w:rPr>
          <w:rFonts w:ascii="Times New Roman" w:hAnsi="Times New Roman"/>
          <w:sz w:val="24"/>
          <w:szCs w:val="24"/>
          <w:u w:val="single"/>
          <w:lang w:val="ro-RO"/>
        </w:rPr>
        <w:t xml:space="preserve">sau actualizarea </w:t>
      </w:r>
      <w:r w:rsidR="008F7434" w:rsidRPr="00A30E54">
        <w:rPr>
          <w:rFonts w:ascii="Times New Roman" w:hAnsi="Times New Roman"/>
          <w:sz w:val="24"/>
          <w:szCs w:val="24"/>
          <w:u w:val="single"/>
          <w:lang w:val="ro-RO"/>
        </w:rPr>
        <w:t>fișe</w:t>
      </w:r>
      <w:r w:rsidR="0002405F" w:rsidRPr="00A30E54">
        <w:rPr>
          <w:rFonts w:ascii="Times New Roman" w:hAnsi="Times New Roman"/>
          <w:sz w:val="24"/>
          <w:szCs w:val="24"/>
          <w:u w:val="single"/>
          <w:lang w:val="ro-RO"/>
        </w:rPr>
        <w:t>lor</w:t>
      </w:r>
      <w:r w:rsidR="008F7434" w:rsidRPr="00A30E54">
        <w:rPr>
          <w:rFonts w:ascii="Times New Roman" w:hAnsi="Times New Roman"/>
          <w:sz w:val="24"/>
          <w:szCs w:val="24"/>
          <w:u w:val="single"/>
          <w:lang w:val="ro-RO"/>
        </w:rPr>
        <w:t xml:space="preserve"> analitice de evidență a monumentelor istorice</w:t>
      </w:r>
      <w:r w:rsidR="008F7434">
        <w:rPr>
          <w:rFonts w:ascii="Times New Roman" w:hAnsi="Times New Roman"/>
          <w:sz w:val="24"/>
          <w:szCs w:val="24"/>
          <w:lang w:val="ro-RO"/>
        </w:rPr>
        <w:t xml:space="preserve">: DJC Teleorman are obligația de a întocmi și de a actualiza fișele analitice de evidență a monumentelor istorice. Astfel, în cursul anului 2021 au fost actualizate 11 fișe analitice de evidență. Spre comparație, în anul 2020 au fost actualizate 10 fișe analitice de evidență. </w:t>
      </w:r>
    </w:p>
    <w:p w14:paraId="60CF48D8" w14:textId="5B2C6385" w:rsidR="0002405F" w:rsidRDefault="00C7091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4.3. </w:t>
      </w:r>
      <w:r w:rsidR="0002405F" w:rsidRPr="00A30E54">
        <w:rPr>
          <w:rFonts w:ascii="Times New Roman" w:hAnsi="Times New Roman"/>
          <w:sz w:val="24"/>
          <w:szCs w:val="24"/>
          <w:u w:val="single"/>
          <w:lang w:val="ro-RO"/>
        </w:rPr>
        <w:t>Întocmirea sau actualizarea obligației privind folosința monumentelor istorice</w:t>
      </w:r>
      <w:r w:rsidR="0002405F" w:rsidRPr="0002405F">
        <w:rPr>
          <w:rFonts w:ascii="Times New Roman" w:hAnsi="Times New Roman"/>
          <w:sz w:val="24"/>
          <w:szCs w:val="24"/>
          <w:lang w:val="ro-RO"/>
        </w:rPr>
        <w:t xml:space="preserve">: DJC Teleorman a întocmit în anul 2021 un număr de </w:t>
      </w:r>
      <w:r w:rsidR="0002405F">
        <w:rPr>
          <w:rFonts w:ascii="Times New Roman" w:hAnsi="Times New Roman"/>
          <w:sz w:val="24"/>
          <w:szCs w:val="24"/>
          <w:lang w:val="ro-RO"/>
        </w:rPr>
        <w:t xml:space="preserve">11 obligații privind folosința monumentelor istorice, față de 10 obligații întocmite în anul 2020. Toate acestea au fost  </w:t>
      </w:r>
      <w:r w:rsidR="0002405F">
        <w:rPr>
          <w:rFonts w:ascii="Times New Roman" w:hAnsi="Times New Roman"/>
          <w:sz w:val="24"/>
          <w:szCs w:val="24"/>
          <w:lang w:val="ro-RO"/>
        </w:rPr>
        <w:lastRenderedPageBreak/>
        <w:t xml:space="preserve">transmise către proprietari și, conform prevederilor legale, către OCPI Teleorman în vederea înscrierii calității de monument istoric în cărțile funciare. </w:t>
      </w:r>
    </w:p>
    <w:p w14:paraId="37A758ED" w14:textId="59555589" w:rsidR="00FE0F9D" w:rsidRDefault="00C70911" w:rsidP="001E106A">
      <w:pPr>
        <w:pStyle w:val="Frspaiere"/>
        <w:spacing w:line="360" w:lineRule="auto"/>
        <w:ind w:left="851"/>
        <w:jc w:val="both"/>
        <w:rPr>
          <w:rFonts w:ascii="Times New Roman" w:hAnsi="Times New Roman"/>
          <w:sz w:val="24"/>
          <w:szCs w:val="24"/>
          <w:lang w:val="ro-RO"/>
        </w:rPr>
      </w:pPr>
      <w:r>
        <w:rPr>
          <w:rFonts w:ascii="Times New Roman" w:hAnsi="Times New Roman"/>
          <w:sz w:val="24"/>
          <w:szCs w:val="24"/>
          <w:lang w:val="ro-RO"/>
        </w:rPr>
        <w:t xml:space="preserve">4.4. </w:t>
      </w:r>
      <w:r w:rsidR="0002405F" w:rsidRPr="00A30E54">
        <w:rPr>
          <w:rFonts w:ascii="Times New Roman" w:hAnsi="Times New Roman"/>
          <w:sz w:val="24"/>
          <w:szCs w:val="24"/>
          <w:u w:val="single"/>
          <w:lang w:val="ro-RO"/>
        </w:rPr>
        <w:t>Avize acordate în baza legii 422/2001 privind protejarea monumentelor istorice</w:t>
      </w:r>
      <w:r w:rsidR="0002405F">
        <w:rPr>
          <w:rFonts w:ascii="Times New Roman" w:hAnsi="Times New Roman"/>
          <w:sz w:val="24"/>
          <w:szCs w:val="24"/>
          <w:lang w:val="ro-RO"/>
        </w:rPr>
        <w:t xml:space="preserve">: </w:t>
      </w:r>
    </w:p>
    <w:tbl>
      <w:tblPr>
        <w:tblStyle w:val="Tabelgril"/>
        <w:tblW w:w="0" w:type="auto"/>
        <w:jc w:val="center"/>
        <w:tblLook w:val="04A0" w:firstRow="1" w:lastRow="0" w:firstColumn="1" w:lastColumn="0" w:noHBand="0" w:noVBand="1"/>
      </w:tblPr>
      <w:tblGrid>
        <w:gridCol w:w="2254"/>
        <w:gridCol w:w="2254"/>
        <w:gridCol w:w="2150"/>
      </w:tblGrid>
      <w:tr w:rsidR="002C2B9F" w14:paraId="6DE8E32B" w14:textId="77777777" w:rsidTr="00951E3B">
        <w:trPr>
          <w:jc w:val="center"/>
        </w:trPr>
        <w:tc>
          <w:tcPr>
            <w:tcW w:w="2254" w:type="dxa"/>
          </w:tcPr>
          <w:p w14:paraId="586932A3" w14:textId="1DD5E947" w:rsidR="002C2B9F" w:rsidRDefault="002C2B9F" w:rsidP="001E106A">
            <w:pPr>
              <w:pStyle w:val="Frspaiere"/>
              <w:spacing w:line="360" w:lineRule="auto"/>
              <w:jc w:val="center"/>
              <w:rPr>
                <w:rFonts w:ascii="Times New Roman" w:hAnsi="Times New Roman"/>
                <w:sz w:val="24"/>
                <w:szCs w:val="24"/>
                <w:lang w:val="ro-RO"/>
              </w:rPr>
            </w:pPr>
          </w:p>
        </w:tc>
        <w:tc>
          <w:tcPr>
            <w:tcW w:w="2254" w:type="dxa"/>
          </w:tcPr>
          <w:p w14:paraId="42F3AB48" w14:textId="32630004" w:rsidR="002C2B9F" w:rsidRDefault="002C2B9F" w:rsidP="001E106A">
            <w:pPr>
              <w:pStyle w:val="Frspaiere"/>
              <w:spacing w:line="360" w:lineRule="auto"/>
              <w:jc w:val="center"/>
              <w:rPr>
                <w:rFonts w:ascii="Times New Roman" w:hAnsi="Times New Roman"/>
                <w:sz w:val="24"/>
                <w:szCs w:val="24"/>
                <w:lang w:val="ro-RO"/>
              </w:rPr>
            </w:pPr>
            <w:r>
              <w:rPr>
                <w:rFonts w:ascii="Times New Roman" w:hAnsi="Times New Roman"/>
                <w:sz w:val="24"/>
                <w:szCs w:val="24"/>
                <w:lang w:val="ro-RO"/>
              </w:rPr>
              <w:t>2020</w:t>
            </w:r>
          </w:p>
        </w:tc>
        <w:tc>
          <w:tcPr>
            <w:tcW w:w="2150" w:type="dxa"/>
          </w:tcPr>
          <w:p w14:paraId="7D8EE4B5" w14:textId="3A9A4515" w:rsidR="002C2B9F" w:rsidRDefault="002C2B9F" w:rsidP="001E106A">
            <w:pPr>
              <w:pStyle w:val="Frspaiere"/>
              <w:spacing w:line="360" w:lineRule="auto"/>
              <w:jc w:val="center"/>
              <w:rPr>
                <w:rFonts w:ascii="Times New Roman" w:hAnsi="Times New Roman"/>
                <w:sz w:val="24"/>
                <w:szCs w:val="24"/>
                <w:lang w:val="ro-RO"/>
              </w:rPr>
            </w:pPr>
            <w:r>
              <w:rPr>
                <w:rFonts w:ascii="Times New Roman" w:hAnsi="Times New Roman"/>
                <w:sz w:val="24"/>
                <w:szCs w:val="24"/>
                <w:lang w:val="ro-RO"/>
              </w:rPr>
              <w:t>2021</w:t>
            </w:r>
          </w:p>
        </w:tc>
      </w:tr>
      <w:tr w:rsidR="002C2B9F" w14:paraId="672C1717" w14:textId="77777777" w:rsidTr="00951E3B">
        <w:trPr>
          <w:jc w:val="center"/>
        </w:trPr>
        <w:tc>
          <w:tcPr>
            <w:tcW w:w="2254" w:type="dxa"/>
          </w:tcPr>
          <w:p w14:paraId="1A5FECB9" w14:textId="79F400C7" w:rsidR="002C2B9F" w:rsidRDefault="002C2B9F"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Documentații analizate</w:t>
            </w:r>
          </w:p>
        </w:tc>
        <w:tc>
          <w:tcPr>
            <w:tcW w:w="2254" w:type="dxa"/>
          </w:tcPr>
          <w:p w14:paraId="6D0931AC" w14:textId="61F95E4B" w:rsidR="002C2B9F" w:rsidRDefault="002C2B9F"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117</w:t>
            </w:r>
          </w:p>
        </w:tc>
        <w:tc>
          <w:tcPr>
            <w:tcW w:w="2150" w:type="dxa"/>
          </w:tcPr>
          <w:p w14:paraId="2BA1544F" w14:textId="4570A52E" w:rsidR="002C2B9F" w:rsidRDefault="002C2B9F"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128</w:t>
            </w:r>
          </w:p>
        </w:tc>
      </w:tr>
      <w:tr w:rsidR="002C2B9F" w14:paraId="72AD3A87" w14:textId="77777777" w:rsidTr="00951E3B">
        <w:trPr>
          <w:jc w:val="center"/>
        </w:trPr>
        <w:tc>
          <w:tcPr>
            <w:tcW w:w="2254" w:type="dxa"/>
          </w:tcPr>
          <w:p w14:paraId="217EB6A2" w14:textId="1B6BEB4B" w:rsidR="002C2B9F" w:rsidRDefault="002C2B9F"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Documentații prezentate CZMI</w:t>
            </w:r>
          </w:p>
        </w:tc>
        <w:tc>
          <w:tcPr>
            <w:tcW w:w="2254" w:type="dxa"/>
          </w:tcPr>
          <w:p w14:paraId="15312033" w14:textId="2681D7C1" w:rsidR="002C2B9F" w:rsidRDefault="002C2B9F"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86</w:t>
            </w:r>
          </w:p>
        </w:tc>
        <w:tc>
          <w:tcPr>
            <w:tcW w:w="2150" w:type="dxa"/>
          </w:tcPr>
          <w:p w14:paraId="3DE41959" w14:textId="649F35A5" w:rsidR="002C2B9F" w:rsidRDefault="002C2B9F"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88</w:t>
            </w:r>
          </w:p>
        </w:tc>
      </w:tr>
      <w:tr w:rsidR="002C2B9F" w14:paraId="3C069BEA" w14:textId="77777777" w:rsidTr="00951E3B">
        <w:trPr>
          <w:jc w:val="center"/>
        </w:trPr>
        <w:tc>
          <w:tcPr>
            <w:tcW w:w="2254" w:type="dxa"/>
          </w:tcPr>
          <w:p w14:paraId="7AAB4D04" w14:textId="5E69CA97" w:rsidR="002C2B9F" w:rsidRDefault="002C2B9F"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Documentații avizate conform deciziei CZMI</w:t>
            </w:r>
            <w:r w:rsidR="00951E3B">
              <w:rPr>
                <w:rFonts w:ascii="Times New Roman" w:hAnsi="Times New Roman"/>
                <w:sz w:val="24"/>
                <w:szCs w:val="24"/>
                <w:lang w:val="ro-RO"/>
              </w:rPr>
              <w:t xml:space="preserve"> </w:t>
            </w:r>
          </w:p>
        </w:tc>
        <w:tc>
          <w:tcPr>
            <w:tcW w:w="2254" w:type="dxa"/>
          </w:tcPr>
          <w:p w14:paraId="18B69BF3" w14:textId="65C49B92" w:rsidR="002C2B9F" w:rsidRDefault="00951E3B"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62</w:t>
            </w:r>
          </w:p>
        </w:tc>
        <w:tc>
          <w:tcPr>
            <w:tcW w:w="2150" w:type="dxa"/>
          </w:tcPr>
          <w:p w14:paraId="24E9E518" w14:textId="5231C307" w:rsidR="002C2B9F" w:rsidRDefault="00951E3B"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65</w:t>
            </w:r>
          </w:p>
        </w:tc>
      </w:tr>
    </w:tbl>
    <w:p w14:paraId="26B33A71" w14:textId="5AA6F451" w:rsidR="00E00000" w:rsidRDefault="00C70911" w:rsidP="001E106A">
      <w:pPr>
        <w:pStyle w:val="Frspaiere"/>
        <w:spacing w:line="360" w:lineRule="auto"/>
        <w:ind w:left="851"/>
        <w:jc w:val="both"/>
        <w:rPr>
          <w:rFonts w:ascii="Times New Roman" w:hAnsi="Times New Roman"/>
          <w:sz w:val="24"/>
          <w:szCs w:val="24"/>
          <w:lang w:val="ro-RO"/>
        </w:rPr>
      </w:pPr>
      <w:r>
        <w:rPr>
          <w:rFonts w:ascii="Times New Roman" w:hAnsi="Times New Roman"/>
          <w:sz w:val="24"/>
          <w:szCs w:val="24"/>
          <w:lang w:val="ro-RO"/>
        </w:rPr>
        <w:t xml:space="preserve"> 4.5. </w:t>
      </w:r>
      <w:r w:rsidR="002C2B9F" w:rsidRPr="00A30E54">
        <w:rPr>
          <w:rFonts w:ascii="Times New Roman" w:hAnsi="Times New Roman"/>
          <w:sz w:val="24"/>
          <w:szCs w:val="24"/>
          <w:u w:val="single"/>
          <w:lang w:val="ro-RO"/>
        </w:rPr>
        <w:t xml:space="preserve">Analizarea </w:t>
      </w:r>
      <w:r w:rsidR="00951E3B" w:rsidRPr="00A30E54">
        <w:rPr>
          <w:rFonts w:ascii="Times New Roman" w:hAnsi="Times New Roman"/>
          <w:sz w:val="24"/>
          <w:szCs w:val="24"/>
          <w:u w:val="single"/>
          <w:lang w:val="ro-RO"/>
        </w:rPr>
        <w:t xml:space="preserve"> și avizarea </w:t>
      </w:r>
      <w:r w:rsidR="002C2B9F" w:rsidRPr="00A30E54">
        <w:rPr>
          <w:rFonts w:ascii="Times New Roman" w:hAnsi="Times New Roman"/>
          <w:sz w:val="24"/>
          <w:szCs w:val="24"/>
          <w:u w:val="single"/>
          <w:lang w:val="ro-RO"/>
        </w:rPr>
        <w:t>documentațiilor de urbanism (PUG/PUZ/PUD)</w:t>
      </w:r>
      <w:r w:rsidR="002C2B9F">
        <w:rPr>
          <w:rFonts w:ascii="Times New Roman" w:hAnsi="Times New Roman"/>
          <w:sz w:val="24"/>
          <w:szCs w:val="24"/>
          <w:lang w:val="ro-RO"/>
        </w:rPr>
        <w:t xml:space="preserve">: </w:t>
      </w:r>
    </w:p>
    <w:tbl>
      <w:tblPr>
        <w:tblStyle w:val="Tabelgril"/>
        <w:tblW w:w="0" w:type="auto"/>
        <w:jc w:val="center"/>
        <w:tblLook w:val="04A0" w:firstRow="1" w:lastRow="0" w:firstColumn="1" w:lastColumn="0" w:noHBand="0" w:noVBand="1"/>
      </w:tblPr>
      <w:tblGrid>
        <w:gridCol w:w="2254"/>
        <w:gridCol w:w="2254"/>
        <w:gridCol w:w="2150"/>
      </w:tblGrid>
      <w:tr w:rsidR="00951E3B" w14:paraId="6F62886E" w14:textId="77777777" w:rsidTr="003B7C30">
        <w:trPr>
          <w:jc w:val="center"/>
        </w:trPr>
        <w:tc>
          <w:tcPr>
            <w:tcW w:w="2254" w:type="dxa"/>
          </w:tcPr>
          <w:p w14:paraId="34FFED60" w14:textId="77777777" w:rsidR="00951E3B" w:rsidRDefault="00951E3B" w:rsidP="001E106A">
            <w:pPr>
              <w:pStyle w:val="Frspaiere"/>
              <w:spacing w:line="360" w:lineRule="auto"/>
              <w:jc w:val="center"/>
              <w:rPr>
                <w:rFonts w:ascii="Times New Roman" w:hAnsi="Times New Roman"/>
                <w:sz w:val="24"/>
                <w:szCs w:val="24"/>
                <w:lang w:val="ro-RO"/>
              </w:rPr>
            </w:pPr>
          </w:p>
        </w:tc>
        <w:tc>
          <w:tcPr>
            <w:tcW w:w="2254" w:type="dxa"/>
          </w:tcPr>
          <w:p w14:paraId="59423904" w14:textId="77777777" w:rsidR="00951E3B" w:rsidRDefault="00951E3B" w:rsidP="001E106A">
            <w:pPr>
              <w:pStyle w:val="Frspaiere"/>
              <w:spacing w:line="360" w:lineRule="auto"/>
              <w:jc w:val="center"/>
              <w:rPr>
                <w:rFonts w:ascii="Times New Roman" w:hAnsi="Times New Roman"/>
                <w:sz w:val="24"/>
                <w:szCs w:val="24"/>
                <w:lang w:val="ro-RO"/>
              </w:rPr>
            </w:pPr>
            <w:r>
              <w:rPr>
                <w:rFonts w:ascii="Times New Roman" w:hAnsi="Times New Roman"/>
                <w:sz w:val="24"/>
                <w:szCs w:val="24"/>
                <w:lang w:val="ro-RO"/>
              </w:rPr>
              <w:t>2020</w:t>
            </w:r>
          </w:p>
        </w:tc>
        <w:tc>
          <w:tcPr>
            <w:tcW w:w="2150" w:type="dxa"/>
          </w:tcPr>
          <w:p w14:paraId="5C9230AF" w14:textId="77777777" w:rsidR="00951E3B" w:rsidRDefault="00951E3B" w:rsidP="001E106A">
            <w:pPr>
              <w:pStyle w:val="Frspaiere"/>
              <w:spacing w:line="360" w:lineRule="auto"/>
              <w:jc w:val="center"/>
              <w:rPr>
                <w:rFonts w:ascii="Times New Roman" w:hAnsi="Times New Roman"/>
                <w:sz w:val="24"/>
                <w:szCs w:val="24"/>
                <w:lang w:val="ro-RO"/>
              </w:rPr>
            </w:pPr>
            <w:r>
              <w:rPr>
                <w:rFonts w:ascii="Times New Roman" w:hAnsi="Times New Roman"/>
                <w:sz w:val="24"/>
                <w:szCs w:val="24"/>
                <w:lang w:val="ro-RO"/>
              </w:rPr>
              <w:t>2021</w:t>
            </w:r>
          </w:p>
        </w:tc>
      </w:tr>
      <w:tr w:rsidR="00951E3B" w14:paraId="6F4005D9" w14:textId="77777777" w:rsidTr="003B7C30">
        <w:trPr>
          <w:jc w:val="center"/>
        </w:trPr>
        <w:tc>
          <w:tcPr>
            <w:tcW w:w="2254" w:type="dxa"/>
          </w:tcPr>
          <w:p w14:paraId="3218E284" w14:textId="77777777" w:rsidR="00951E3B" w:rsidRDefault="00951E3B"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Documentații analizate</w:t>
            </w:r>
          </w:p>
        </w:tc>
        <w:tc>
          <w:tcPr>
            <w:tcW w:w="2254" w:type="dxa"/>
          </w:tcPr>
          <w:p w14:paraId="7FB6B3D9" w14:textId="34FBE321" w:rsidR="00951E3B" w:rsidRDefault="00951E3B"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6</w:t>
            </w:r>
          </w:p>
        </w:tc>
        <w:tc>
          <w:tcPr>
            <w:tcW w:w="2150" w:type="dxa"/>
          </w:tcPr>
          <w:p w14:paraId="1F1E7A21" w14:textId="72ABA082" w:rsidR="00951E3B" w:rsidRDefault="00951E3B"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7</w:t>
            </w:r>
          </w:p>
        </w:tc>
      </w:tr>
      <w:tr w:rsidR="00951E3B" w14:paraId="57AC927A" w14:textId="77777777" w:rsidTr="003B7C30">
        <w:trPr>
          <w:jc w:val="center"/>
        </w:trPr>
        <w:tc>
          <w:tcPr>
            <w:tcW w:w="2254" w:type="dxa"/>
          </w:tcPr>
          <w:p w14:paraId="062D4913" w14:textId="77777777" w:rsidR="00951E3B" w:rsidRDefault="00951E3B"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Documentații prezentate CZMI</w:t>
            </w:r>
          </w:p>
        </w:tc>
        <w:tc>
          <w:tcPr>
            <w:tcW w:w="2254" w:type="dxa"/>
          </w:tcPr>
          <w:p w14:paraId="12591F78" w14:textId="0374D86F" w:rsidR="00951E3B" w:rsidRDefault="00951E3B"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2</w:t>
            </w:r>
          </w:p>
        </w:tc>
        <w:tc>
          <w:tcPr>
            <w:tcW w:w="2150" w:type="dxa"/>
          </w:tcPr>
          <w:p w14:paraId="0018EF9A" w14:textId="665D1916" w:rsidR="00951E3B" w:rsidRDefault="00951E3B"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0</w:t>
            </w:r>
          </w:p>
        </w:tc>
      </w:tr>
      <w:tr w:rsidR="00951E3B" w14:paraId="7155EFDB" w14:textId="77777777" w:rsidTr="003B7C30">
        <w:trPr>
          <w:jc w:val="center"/>
        </w:trPr>
        <w:tc>
          <w:tcPr>
            <w:tcW w:w="2254" w:type="dxa"/>
          </w:tcPr>
          <w:p w14:paraId="127C409F" w14:textId="7B895409" w:rsidR="00951E3B" w:rsidRDefault="00951E3B"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 xml:space="preserve">Documentații avizate conform deciziei CZMI </w:t>
            </w:r>
          </w:p>
        </w:tc>
        <w:tc>
          <w:tcPr>
            <w:tcW w:w="2254" w:type="dxa"/>
          </w:tcPr>
          <w:p w14:paraId="43C7BCE6" w14:textId="72171E19" w:rsidR="00951E3B" w:rsidRDefault="00951E3B"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2</w:t>
            </w:r>
          </w:p>
        </w:tc>
        <w:tc>
          <w:tcPr>
            <w:tcW w:w="2150" w:type="dxa"/>
          </w:tcPr>
          <w:p w14:paraId="60A692AD" w14:textId="18046452" w:rsidR="00951E3B" w:rsidRDefault="00951E3B" w:rsidP="001E106A">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0</w:t>
            </w:r>
          </w:p>
        </w:tc>
      </w:tr>
    </w:tbl>
    <w:p w14:paraId="1DB6E71A" w14:textId="064736CD" w:rsidR="00951E3B" w:rsidRDefault="00C7091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4.6. </w:t>
      </w:r>
      <w:r w:rsidR="00951E3B" w:rsidRPr="00A30E54">
        <w:rPr>
          <w:rFonts w:ascii="Times New Roman" w:hAnsi="Times New Roman"/>
          <w:sz w:val="24"/>
          <w:szCs w:val="24"/>
          <w:u w:val="single"/>
          <w:lang w:val="ro-RO"/>
        </w:rPr>
        <w:t>Avize acordate pentru documentații tehnice referitoare la monumentele istorice – categoria B, zone de protecție și zone construite protejate</w:t>
      </w:r>
      <w:r w:rsidR="00951E3B">
        <w:rPr>
          <w:rFonts w:ascii="Times New Roman" w:hAnsi="Times New Roman"/>
          <w:sz w:val="24"/>
          <w:szCs w:val="24"/>
          <w:lang w:val="ro-RO"/>
        </w:rPr>
        <w:t>:</w:t>
      </w:r>
    </w:p>
    <w:p w14:paraId="770676A5" w14:textId="755E8295" w:rsidR="00232121" w:rsidRDefault="0023212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2021 au fost acordate 8 avize pentru monumente istorice din grupa B și 29 de avize pentru zone de protecție și zone construite protejate de grupă B.</w:t>
      </w:r>
    </w:p>
    <w:p w14:paraId="317D285A" w14:textId="77DD0FE5" w:rsidR="00232121" w:rsidRDefault="00C7091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4.7. </w:t>
      </w:r>
      <w:r w:rsidR="00313F2D" w:rsidRPr="00A30E54">
        <w:rPr>
          <w:rFonts w:ascii="Times New Roman" w:hAnsi="Times New Roman"/>
          <w:sz w:val="24"/>
          <w:szCs w:val="24"/>
          <w:u w:val="single"/>
          <w:lang w:val="ro-RO"/>
        </w:rPr>
        <w:t>Monumente istorice pentru care a fost solicitat</w:t>
      </w:r>
      <w:r w:rsidR="00E577F2" w:rsidRPr="00A30E54">
        <w:rPr>
          <w:rFonts w:ascii="Times New Roman" w:hAnsi="Times New Roman"/>
          <w:sz w:val="24"/>
          <w:szCs w:val="24"/>
          <w:u w:val="single"/>
          <w:lang w:val="ro-RO"/>
        </w:rPr>
        <w:t>ă consultarea</w:t>
      </w:r>
      <w:r w:rsidR="00313F2D" w:rsidRPr="00A30E54">
        <w:rPr>
          <w:rFonts w:ascii="Times New Roman" w:hAnsi="Times New Roman"/>
          <w:sz w:val="24"/>
          <w:szCs w:val="24"/>
          <w:u w:val="single"/>
          <w:lang w:val="ro-RO"/>
        </w:rPr>
        <w:t>, iar DJC Teleorm</w:t>
      </w:r>
      <w:r w:rsidR="00E577F2" w:rsidRPr="00A30E54">
        <w:rPr>
          <w:rFonts w:ascii="Times New Roman" w:hAnsi="Times New Roman"/>
          <w:sz w:val="24"/>
          <w:szCs w:val="24"/>
          <w:u w:val="single"/>
          <w:lang w:val="ro-RO"/>
        </w:rPr>
        <w:t>a</w:t>
      </w:r>
      <w:r w:rsidR="00313F2D" w:rsidRPr="00A30E54">
        <w:rPr>
          <w:rFonts w:ascii="Times New Roman" w:hAnsi="Times New Roman"/>
          <w:sz w:val="24"/>
          <w:szCs w:val="24"/>
          <w:u w:val="single"/>
          <w:lang w:val="ro-RO"/>
        </w:rPr>
        <w:t>n</w:t>
      </w:r>
      <w:r w:rsidR="00E577F2" w:rsidRPr="00A30E54">
        <w:rPr>
          <w:rFonts w:ascii="Times New Roman" w:hAnsi="Times New Roman"/>
          <w:sz w:val="24"/>
          <w:szCs w:val="24"/>
          <w:u w:val="single"/>
          <w:lang w:val="ro-RO"/>
        </w:rPr>
        <w:t xml:space="preserve"> a acordat colsultare gratuită</w:t>
      </w:r>
      <w:r w:rsidR="00E577F2">
        <w:rPr>
          <w:rFonts w:ascii="Times New Roman" w:hAnsi="Times New Roman"/>
          <w:sz w:val="24"/>
          <w:szCs w:val="24"/>
          <w:lang w:val="ro-RO"/>
        </w:rPr>
        <w:t>:</w:t>
      </w:r>
    </w:p>
    <w:p w14:paraId="2FD6D3FE" w14:textId="518C40DA" w:rsidR="00A95404" w:rsidRDefault="00A95404"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În anul 2021 a fost acordată consultanță în vederea reabilitării, conservării, consolidării și punerii în valoare </w:t>
      </w:r>
      <w:r w:rsidR="00DC664D">
        <w:rPr>
          <w:rFonts w:ascii="Times New Roman" w:hAnsi="Times New Roman"/>
          <w:sz w:val="24"/>
          <w:szCs w:val="24"/>
          <w:lang w:val="ro-RO"/>
        </w:rPr>
        <w:t>pentru</w:t>
      </w:r>
      <w:r>
        <w:rPr>
          <w:rFonts w:ascii="Times New Roman" w:hAnsi="Times New Roman"/>
          <w:sz w:val="24"/>
          <w:szCs w:val="24"/>
          <w:lang w:val="ro-RO"/>
        </w:rPr>
        <w:t xml:space="preserve"> un număr de 31 de monumente istorice, față de anul 2020 când au făcut obiectul consultării un număr de 23 de monumente.</w:t>
      </w:r>
    </w:p>
    <w:p w14:paraId="42C02466" w14:textId="0733D434" w:rsidR="00E577F2" w:rsidRDefault="00C7091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4.8. </w:t>
      </w:r>
      <w:r w:rsidR="00A95404" w:rsidRPr="00A30E54">
        <w:rPr>
          <w:rFonts w:ascii="Times New Roman" w:hAnsi="Times New Roman"/>
          <w:sz w:val="24"/>
          <w:szCs w:val="24"/>
          <w:u w:val="single"/>
          <w:lang w:val="ro-RO"/>
        </w:rPr>
        <w:t xml:space="preserve">Monumente istorice care au făcut obiectul circuitului civil și pentru care a fost necesară desfășurarea procedurii de exercitării </w:t>
      </w:r>
      <w:r w:rsidR="00100022" w:rsidRPr="00A30E54">
        <w:rPr>
          <w:rFonts w:ascii="Times New Roman" w:hAnsi="Times New Roman"/>
          <w:sz w:val="24"/>
          <w:szCs w:val="24"/>
          <w:u w:val="single"/>
          <w:lang w:val="ro-RO"/>
        </w:rPr>
        <w:t xml:space="preserve">sau neexercitare a </w:t>
      </w:r>
      <w:r w:rsidR="00A95404" w:rsidRPr="00A30E54">
        <w:rPr>
          <w:rFonts w:ascii="Times New Roman" w:hAnsi="Times New Roman"/>
          <w:sz w:val="24"/>
          <w:szCs w:val="24"/>
          <w:u w:val="single"/>
          <w:lang w:val="ro-RO"/>
        </w:rPr>
        <w:t>dreptului de preemțiune</w:t>
      </w:r>
      <w:r w:rsidR="00100022">
        <w:rPr>
          <w:rFonts w:ascii="Times New Roman" w:hAnsi="Times New Roman"/>
          <w:sz w:val="24"/>
          <w:szCs w:val="24"/>
          <w:lang w:val="ro-RO"/>
        </w:rPr>
        <w:t>:</w:t>
      </w:r>
    </w:p>
    <w:p w14:paraId="2FC702D0" w14:textId="70A85114" w:rsidR="00100022" w:rsidRDefault="00B95C35"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lastRenderedPageBreak/>
        <w:t xml:space="preserve">În anul 2021 DJC Teleorman a </w:t>
      </w:r>
      <w:r w:rsidR="00D82571">
        <w:rPr>
          <w:rFonts w:ascii="Times New Roman" w:hAnsi="Times New Roman"/>
          <w:sz w:val="24"/>
          <w:szCs w:val="24"/>
          <w:lang w:val="ro-RO"/>
        </w:rPr>
        <w:t xml:space="preserve">fost înștiințat de 9 proprietari cu privire la intenția de a vinde imobile monumente istorice. În toate aceste cazuri, instituția noastră a întocmit documentația necesară și a emis acte administrative privind neexercitarea dreptului de preemțiune. Ulterior comunicării răspunsului DJC Teleorman, au fost </w:t>
      </w:r>
      <w:r w:rsidR="006C6148">
        <w:rPr>
          <w:rFonts w:ascii="Times New Roman" w:hAnsi="Times New Roman"/>
          <w:sz w:val="24"/>
          <w:szCs w:val="24"/>
          <w:lang w:val="ro-RO"/>
        </w:rPr>
        <w:t>înștiințate</w:t>
      </w:r>
      <w:r w:rsidR="00D82571">
        <w:rPr>
          <w:rFonts w:ascii="Times New Roman" w:hAnsi="Times New Roman"/>
          <w:sz w:val="24"/>
          <w:szCs w:val="24"/>
          <w:lang w:val="ro-RO"/>
        </w:rPr>
        <w:t xml:space="preserve"> autoritățile publice județene și locale</w:t>
      </w:r>
      <w:r w:rsidR="006C6148">
        <w:rPr>
          <w:rFonts w:ascii="Times New Roman" w:hAnsi="Times New Roman"/>
          <w:sz w:val="24"/>
          <w:szCs w:val="24"/>
          <w:lang w:val="ro-RO"/>
        </w:rPr>
        <w:t xml:space="preserve"> pentru a putea, la rândul lor, să-și exercite dreptul de preemțiune.</w:t>
      </w:r>
      <w:r w:rsidR="00D82571">
        <w:rPr>
          <w:rFonts w:ascii="Times New Roman" w:hAnsi="Times New Roman"/>
          <w:sz w:val="24"/>
          <w:szCs w:val="24"/>
          <w:lang w:val="ro-RO"/>
        </w:rPr>
        <w:t xml:space="preserve"> În anul 2020, </w:t>
      </w:r>
      <w:r w:rsidR="006C6148">
        <w:rPr>
          <w:rFonts w:ascii="Times New Roman" w:hAnsi="Times New Roman"/>
          <w:sz w:val="24"/>
          <w:szCs w:val="24"/>
          <w:lang w:val="ro-RO"/>
        </w:rPr>
        <w:t>DJC Teleorman a avut de rezolvat 8 astfel de documentații.</w:t>
      </w:r>
    </w:p>
    <w:p w14:paraId="73EBFEE2" w14:textId="53ADDDF0" w:rsidR="00100022" w:rsidRDefault="00C7091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4.9. </w:t>
      </w:r>
      <w:r w:rsidR="003D4245" w:rsidRPr="00A30E54">
        <w:rPr>
          <w:rFonts w:ascii="Times New Roman" w:hAnsi="Times New Roman"/>
          <w:sz w:val="24"/>
          <w:szCs w:val="24"/>
          <w:u w:val="single"/>
          <w:lang w:val="ro-RO"/>
        </w:rPr>
        <w:t>Controlul intervențiilor efectuate la monumentele istorice, în zona de protecție a monumentelor istorice sau în zone construite protejate</w:t>
      </w:r>
      <w:r w:rsidR="003D4245">
        <w:rPr>
          <w:rFonts w:ascii="Times New Roman" w:hAnsi="Times New Roman"/>
          <w:sz w:val="24"/>
          <w:szCs w:val="24"/>
          <w:lang w:val="ro-RO"/>
        </w:rPr>
        <w:t>:</w:t>
      </w:r>
    </w:p>
    <w:p w14:paraId="0F56C5AD" w14:textId="1FBCBE6F" w:rsidR="00B147BC" w:rsidRDefault="00B147BC"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2021 DJC Teleorman a întreprins acțiuni de control la 14 imobile monumente isorice aflate pe teritoriul administrativ al municiuilor Alexandria, Roșiorii de Vede, Turnu Măgurele</w:t>
      </w:r>
      <w:r w:rsidR="009E0C3D">
        <w:rPr>
          <w:rFonts w:ascii="Times New Roman" w:hAnsi="Times New Roman"/>
          <w:sz w:val="24"/>
          <w:szCs w:val="24"/>
          <w:lang w:val="ro-RO"/>
        </w:rPr>
        <w:t xml:space="preserve"> și a comunelor </w:t>
      </w:r>
      <w:r>
        <w:rPr>
          <w:rFonts w:ascii="Times New Roman" w:hAnsi="Times New Roman"/>
          <w:sz w:val="24"/>
          <w:szCs w:val="24"/>
          <w:lang w:val="ro-RO"/>
        </w:rPr>
        <w:t xml:space="preserve">Pietroșani, </w:t>
      </w:r>
      <w:r w:rsidR="009E0C3D">
        <w:rPr>
          <w:rFonts w:ascii="Times New Roman" w:hAnsi="Times New Roman"/>
          <w:sz w:val="24"/>
          <w:szCs w:val="24"/>
          <w:lang w:val="ro-RO"/>
        </w:rPr>
        <w:t>Rădoiești, Viișoara.</w:t>
      </w:r>
    </w:p>
    <w:p w14:paraId="26E26638" w14:textId="6BBB6DE9" w:rsidR="009E0C3D" w:rsidRDefault="009E0C3D"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2020 au fost efectuate tot 14 acțiuni de control la imobile monumente istorice.</w:t>
      </w:r>
    </w:p>
    <w:p w14:paraId="22670CFD" w14:textId="3CCE3836" w:rsidR="00B147BC" w:rsidRDefault="00C7091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4.10. </w:t>
      </w:r>
      <w:r w:rsidR="009E0C3D" w:rsidRPr="00A30E54">
        <w:rPr>
          <w:rFonts w:ascii="Times New Roman" w:hAnsi="Times New Roman"/>
          <w:sz w:val="24"/>
          <w:szCs w:val="24"/>
          <w:u w:val="single"/>
          <w:lang w:val="ro-RO"/>
        </w:rPr>
        <w:t>Verificarea respectării obligațiilor proprietarilor/administratorilor de monumente și ale autorităților administrației publice locale</w:t>
      </w:r>
      <w:r w:rsidR="009E0C3D">
        <w:rPr>
          <w:rFonts w:ascii="Times New Roman" w:hAnsi="Times New Roman"/>
          <w:sz w:val="24"/>
          <w:szCs w:val="24"/>
          <w:lang w:val="ro-RO"/>
        </w:rPr>
        <w:t>:</w:t>
      </w:r>
    </w:p>
    <w:p w14:paraId="16E9DEEB" w14:textId="0CA0C6E9" w:rsidR="009E0C3D" w:rsidRDefault="0050072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2021 au fost efectuate 12 controale în teren la obiective de pe raza localităților Islaz, Olteni, Zimnicea, Videle, Purani, Alexandria, Roșiorii de Vede, Turnu Măgurele, Balci, Tătărăștii de Jos. În anul 2020 au fost realizate 10 contr</w:t>
      </w:r>
      <w:r w:rsidR="00DC664D">
        <w:rPr>
          <w:rFonts w:ascii="Times New Roman" w:hAnsi="Times New Roman"/>
          <w:sz w:val="24"/>
          <w:szCs w:val="24"/>
          <w:lang w:val="ro-RO"/>
        </w:rPr>
        <w:t>o</w:t>
      </w:r>
      <w:r>
        <w:rPr>
          <w:rFonts w:ascii="Times New Roman" w:hAnsi="Times New Roman"/>
          <w:sz w:val="24"/>
          <w:szCs w:val="24"/>
          <w:lang w:val="ro-RO"/>
        </w:rPr>
        <w:t>ale.</w:t>
      </w:r>
    </w:p>
    <w:p w14:paraId="69C6450F" w14:textId="2047E2A7" w:rsidR="009E0C3D" w:rsidRDefault="00C7091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4.11. </w:t>
      </w:r>
      <w:r w:rsidR="00DB608E" w:rsidRPr="00A30E54">
        <w:rPr>
          <w:rFonts w:ascii="Times New Roman" w:hAnsi="Times New Roman"/>
          <w:sz w:val="24"/>
          <w:szCs w:val="24"/>
          <w:u w:val="single"/>
          <w:lang w:val="ro-RO"/>
        </w:rPr>
        <w:t>Măsuri aplicate în urma efectuării controalelor privind respectarea legislației în domeniul protejării monumentelor istorice</w:t>
      </w:r>
      <w:r w:rsidR="00DB608E">
        <w:rPr>
          <w:rFonts w:ascii="Times New Roman" w:hAnsi="Times New Roman"/>
          <w:sz w:val="24"/>
          <w:szCs w:val="24"/>
          <w:lang w:val="ro-RO"/>
        </w:rPr>
        <w:t>:</w:t>
      </w:r>
    </w:p>
    <w:p w14:paraId="6555513F" w14:textId="120C65A4" w:rsidR="00DB608E" w:rsidRDefault="00DB608E"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DJC </w:t>
      </w:r>
      <w:r w:rsidR="006D754D">
        <w:rPr>
          <w:rFonts w:ascii="Times New Roman" w:hAnsi="Times New Roman"/>
          <w:sz w:val="24"/>
          <w:szCs w:val="24"/>
          <w:lang w:val="ro-RO"/>
        </w:rPr>
        <w:t>T</w:t>
      </w:r>
      <w:r>
        <w:rPr>
          <w:rFonts w:ascii="Times New Roman" w:hAnsi="Times New Roman"/>
          <w:sz w:val="24"/>
          <w:szCs w:val="24"/>
          <w:lang w:val="ro-RO"/>
        </w:rPr>
        <w:t xml:space="preserve">eleorman s-a autosesizat și a cerut în instanță constatatrea nulității absolute a două contracte de vânzare-cumpărare a două imobile monument istoric vândute fără îndeplinirea procedurii de exercitatare a dreptului de preemțiune. În același timp, </w:t>
      </w:r>
      <w:r w:rsidR="006D754D">
        <w:rPr>
          <w:rFonts w:ascii="Times New Roman" w:hAnsi="Times New Roman"/>
          <w:sz w:val="24"/>
          <w:szCs w:val="24"/>
          <w:lang w:val="ro-RO"/>
        </w:rPr>
        <w:t xml:space="preserve">în 4 cazuri </w:t>
      </w:r>
      <w:r>
        <w:rPr>
          <w:rFonts w:ascii="Times New Roman" w:hAnsi="Times New Roman"/>
          <w:sz w:val="24"/>
          <w:szCs w:val="24"/>
          <w:lang w:val="ro-RO"/>
        </w:rPr>
        <w:t xml:space="preserve">au fost sesizate organele abilitate </w:t>
      </w:r>
      <w:r w:rsidR="006D754D">
        <w:rPr>
          <w:rFonts w:ascii="Times New Roman" w:hAnsi="Times New Roman"/>
          <w:sz w:val="24"/>
          <w:szCs w:val="24"/>
          <w:lang w:val="ro-RO"/>
        </w:rPr>
        <w:t>pentru a ancheta lucrări de intervenții asupra monumentelor istorice fără respectarea legislației în domeniu sau pentru fapta de distrugere. În alte două situații au fost aplicate amenzi contravenționale și măsuri complementare în cazul identificării săvârșirii unor contravenții.</w:t>
      </w:r>
    </w:p>
    <w:p w14:paraId="00A3F2F7" w14:textId="651E3D34" w:rsidR="006D754D" w:rsidRDefault="006D754D"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În anul 2020 DJC Teleorman </w:t>
      </w:r>
      <w:r w:rsidR="00BB66D9">
        <w:rPr>
          <w:rFonts w:ascii="Times New Roman" w:hAnsi="Times New Roman"/>
          <w:sz w:val="24"/>
          <w:szCs w:val="24"/>
          <w:lang w:val="ro-RO"/>
        </w:rPr>
        <w:t>s-a autosesizat și a cerut în instanță constatatrea nulității absolute pentru un</w:t>
      </w:r>
      <w:r w:rsidR="00DC664D">
        <w:rPr>
          <w:rFonts w:ascii="Times New Roman" w:hAnsi="Times New Roman"/>
          <w:sz w:val="24"/>
          <w:szCs w:val="24"/>
          <w:lang w:val="ro-RO"/>
        </w:rPr>
        <w:t xml:space="preserve"> </w:t>
      </w:r>
      <w:r w:rsidR="00BB66D9">
        <w:rPr>
          <w:rFonts w:ascii="Times New Roman" w:hAnsi="Times New Roman"/>
          <w:sz w:val="24"/>
          <w:szCs w:val="24"/>
          <w:lang w:val="ro-RO"/>
        </w:rPr>
        <w:t xml:space="preserve">contract de vânzare-cumpărare a unui imobil monument istoric vândut fără îndeplinirea procedurii de exercitatare a dreptului de preemțiune. </w:t>
      </w:r>
      <w:r>
        <w:rPr>
          <w:rFonts w:ascii="Times New Roman" w:hAnsi="Times New Roman"/>
          <w:sz w:val="24"/>
          <w:szCs w:val="24"/>
          <w:lang w:val="ro-RO"/>
        </w:rPr>
        <w:t xml:space="preserve"> </w:t>
      </w:r>
    </w:p>
    <w:p w14:paraId="7309E490" w14:textId="35D99110" w:rsidR="00BA5BBF" w:rsidRDefault="00BA5BBF" w:rsidP="001E106A">
      <w:pPr>
        <w:pStyle w:val="Frspaiere"/>
        <w:spacing w:line="360" w:lineRule="auto"/>
        <w:ind w:firstLine="851"/>
        <w:jc w:val="both"/>
        <w:rPr>
          <w:rFonts w:ascii="Times New Roman" w:hAnsi="Times New Roman"/>
          <w:sz w:val="24"/>
          <w:szCs w:val="24"/>
          <w:lang w:val="ro-RO"/>
        </w:rPr>
      </w:pPr>
    </w:p>
    <w:p w14:paraId="769EDAAA" w14:textId="4737B361" w:rsidR="00A30E54" w:rsidRDefault="00A30E54" w:rsidP="001E106A">
      <w:pPr>
        <w:pStyle w:val="Frspaiere"/>
        <w:spacing w:line="360" w:lineRule="auto"/>
        <w:ind w:firstLine="851"/>
        <w:jc w:val="both"/>
        <w:rPr>
          <w:rFonts w:ascii="Times New Roman" w:hAnsi="Times New Roman"/>
          <w:sz w:val="24"/>
          <w:szCs w:val="24"/>
          <w:lang w:val="ro-RO"/>
        </w:rPr>
      </w:pPr>
    </w:p>
    <w:p w14:paraId="3EE96163" w14:textId="77777777" w:rsidR="00A30E54" w:rsidRDefault="00A30E54" w:rsidP="001E106A">
      <w:pPr>
        <w:pStyle w:val="Frspaiere"/>
        <w:spacing w:line="360" w:lineRule="auto"/>
        <w:ind w:firstLine="851"/>
        <w:jc w:val="both"/>
        <w:rPr>
          <w:rFonts w:ascii="Times New Roman" w:hAnsi="Times New Roman"/>
          <w:sz w:val="24"/>
          <w:szCs w:val="24"/>
          <w:lang w:val="ro-RO"/>
        </w:rPr>
      </w:pPr>
    </w:p>
    <w:p w14:paraId="534ABE0D" w14:textId="07D6CBDD" w:rsidR="00BA5BBF" w:rsidRDefault="00C26347" w:rsidP="001E106A">
      <w:pPr>
        <w:pStyle w:val="Frspaiere"/>
        <w:spacing w:line="360" w:lineRule="auto"/>
        <w:ind w:firstLine="851"/>
        <w:jc w:val="both"/>
        <w:rPr>
          <w:rFonts w:ascii="Times New Roman" w:hAnsi="Times New Roman"/>
          <w:b/>
          <w:bCs/>
          <w:sz w:val="24"/>
          <w:szCs w:val="24"/>
          <w:lang w:val="ro-RO"/>
        </w:rPr>
      </w:pPr>
      <w:r w:rsidRPr="00C26347">
        <w:rPr>
          <w:rFonts w:ascii="Times New Roman" w:hAnsi="Times New Roman"/>
          <w:b/>
          <w:bCs/>
          <w:sz w:val="24"/>
          <w:szCs w:val="24"/>
          <w:lang w:val="ro-RO"/>
        </w:rPr>
        <w:lastRenderedPageBreak/>
        <w:t>5.</w:t>
      </w:r>
      <w:r>
        <w:rPr>
          <w:rFonts w:ascii="Times New Roman" w:hAnsi="Times New Roman"/>
          <w:b/>
          <w:bCs/>
          <w:sz w:val="24"/>
          <w:szCs w:val="24"/>
          <w:lang w:val="ro-RO"/>
        </w:rPr>
        <w:t xml:space="preserve"> </w:t>
      </w:r>
      <w:r w:rsidR="00BA5BBF" w:rsidRPr="00BA5BBF">
        <w:rPr>
          <w:rFonts w:ascii="Times New Roman" w:hAnsi="Times New Roman"/>
          <w:b/>
          <w:bCs/>
          <w:sz w:val="24"/>
          <w:szCs w:val="24"/>
          <w:lang w:val="ro-RO"/>
        </w:rPr>
        <w:t>Domeniul Arheologie:</w:t>
      </w:r>
    </w:p>
    <w:p w14:paraId="2B9B8EEC" w14:textId="3599AD38" w:rsidR="00BA5BBF" w:rsidRDefault="00BA5BBF"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În județul Teleorman sunt identificate și au nevoie de protejare </w:t>
      </w:r>
      <w:r w:rsidR="002F0777">
        <w:rPr>
          <w:rFonts w:ascii="Times New Roman" w:hAnsi="Times New Roman"/>
          <w:sz w:val="24"/>
          <w:szCs w:val="24"/>
          <w:lang w:val="ro-RO"/>
        </w:rPr>
        <w:t>1389 situri arheologice, din care:</w:t>
      </w:r>
    </w:p>
    <w:p w14:paraId="6396FCCE" w14:textId="2BA757BE" w:rsidR="002F0777" w:rsidRDefault="002F0777" w:rsidP="001E106A">
      <w:pPr>
        <w:pStyle w:val="Frspaiere"/>
        <w:numPr>
          <w:ilvl w:val="0"/>
          <w:numId w:val="10"/>
        </w:numPr>
        <w:spacing w:line="360" w:lineRule="auto"/>
        <w:jc w:val="both"/>
        <w:rPr>
          <w:rFonts w:ascii="Times New Roman" w:hAnsi="Times New Roman"/>
          <w:sz w:val="24"/>
          <w:szCs w:val="24"/>
          <w:lang w:val="ro-RO"/>
        </w:rPr>
      </w:pPr>
      <w:r>
        <w:rPr>
          <w:rFonts w:ascii="Times New Roman" w:hAnsi="Times New Roman"/>
          <w:sz w:val="24"/>
          <w:szCs w:val="24"/>
          <w:lang w:val="ro-RO"/>
        </w:rPr>
        <w:t>83 monumente de arheologie,</w:t>
      </w:r>
    </w:p>
    <w:p w14:paraId="385BBD8C" w14:textId="53322907" w:rsidR="002F0777" w:rsidRDefault="002F0777" w:rsidP="001E106A">
      <w:pPr>
        <w:pStyle w:val="Frspaiere"/>
        <w:numPr>
          <w:ilvl w:val="0"/>
          <w:numId w:val="10"/>
        </w:numPr>
        <w:spacing w:line="360" w:lineRule="auto"/>
        <w:jc w:val="both"/>
        <w:rPr>
          <w:rFonts w:ascii="Times New Roman" w:hAnsi="Times New Roman"/>
          <w:sz w:val="24"/>
          <w:szCs w:val="24"/>
          <w:lang w:val="ro-RO"/>
        </w:rPr>
      </w:pPr>
      <w:r>
        <w:rPr>
          <w:rFonts w:ascii="Times New Roman" w:hAnsi="Times New Roman"/>
          <w:sz w:val="24"/>
          <w:szCs w:val="24"/>
          <w:lang w:val="ro-RO"/>
        </w:rPr>
        <w:t>1330 situri arheologice înscrise în Repertoriul Arheologic Național,</w:t>
      </w:r>
    </w:p>
    <w:p w14:paraId="465CE382" w14:textId="3D41C190" w:rsidR="002F0777" w:rsidRDefault="002F0777" w:rsidP="001E106A">
      <w:pPr>
        <w:pStyle w:val="Frspaiere"/>
        <w:numPr>
          <w:ilvl w:val="0"/>
          <w:numId w:val="10"/>
        </w:numPr>
        <w:spacing w:line="360" w:lineRule="auto"/>
        <w:jc w:val="both"/>
        <w:rPr>
          <w:rFonts w:ascii="Times New Roman" w:hAnsi="Times New Roman"/>
          <w:sz w:val="24"/>
          <w:szCs w:val="24"/>
          <w:lang w:val="ro-RO"/>
        </w:rPr>
      </w:pPr>
      <w:r>
        <w:rPr>
          <w:rFonts w:ascii="Times New Roman" w:hAnsi="Times New Roman"/>
          <w:sz w:val="24"/>
          <w:szCs w:val="24"/>
          <w:lang w:val="ro-RO"/>
        </w:rPr>
        <w:t>59 situri arheologice reperate și care sunt în curs de înscriere în RAN.</w:t>
      </w:r>
    </w:p>
    <w:p w14:paraId="1EAB84F9" w14:textId="59474339" w:rsidR="002F0777" w:rsidRDefault="002F0777"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Toate siturile arheologice sunt delimitate pe coordonate stereografic 70 și, pe măsură ce autoritățile publice locale își actualizează documentațiile de urbanism, datele aferente acestor situri sunt incluse în aceste documentații</w:t>
      </w:r>
      <w:r w:rsidR="00046F0F">
        <w:rPr>
          <w:rFonts w:ascii="Times New Roman" w:hAnsi="Times New Roman"/>
          <w:sz w:val="24"/>
          <w:szCs w:val="24"/>
          <w:lang w:val="ro-RO"/>
        </w:rPr>
        <w:t>, astfel fiindu-le asigurată protecția.</w:t>
      </w:r>
    </w:p>
    <w:p w14:paraId="0DD201DA" w14:textId="62BF1F4E" w:rsidR="00046F0F" w:rsidRDefault="00046F0F"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domeniul evidenței patrimoniului arheologic putem observa că județul Teleorman este al treilea județ din țară, fiind devansat doar de județele Tulcea și Timiș.</w:t>
      </w:r>
    </w:p>
    <w:p w14:paraId="5920D797" w14:textId="42191953" w:rsidR="00046F0F" w:rsidRDefault="00046F0F"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Siturile arheologice din județul Teleorman acoperă din punct de vedere cronologic toate epocile importante: paleolitic, neo</w:t>
      </w:r>
      <w:r w:rsidR="00C26347">
        <w:rPr>
          <w:rFonts w:ascii="Times New Roman" w:hAnsi="Times New Roman"/>
          <w:sz w:val="24"/>
          <w:szCs w:val="24"/>
          <w:lang w:val="ro-RO"/>
        </w:rPr>
        <w:t>-eneo</w:t>
      </w:r>
      <w:r>
        <w:rPr>
          <w:rFonts w:ascii="Times New Roman" w:hAnsi="Times New Roman"/>
          <w:sz w:val="24"/>
          <w:szCs w:val="24"/>
          <w:lang w:val="ro-RO"/>
        </w:rPr>
        <w:t xml:space="preserve">litic, </w:t>
      </w:r>
      <w:r w:rsidR="00C26347">
        <w:rPr>
          <w:rFonts w:ascii="Times New Roman" w:hAnsi="Times New Roman"/>
          <w:sz w:val="24"/>
          <w:szCs w:val="24"/>
          <w:lang w:val="ro-RO"/>
        </w:rPr>
        <w:t>epoca bronzului, epoca fierului, epoca migrațiilor timpurii, epoca medievală, dar și perioada modernă.</w:t>
      </w:r>
    </w:p>
    <w:p w14:paraId="5224A098" w14:textId="77777777" w:rsidR="008156DF" w:rsidRDefault="008156DF" w:rsidP="001E106A">
      <w:pPr>
        <w:pStyle w:val="Frspaiere"/>
        <w:spacing w:line="360" w:lineRule="auto"/>
        <w:ind w:firstLine="851"/>
        <w:jc w:val="both"/>
        <w:rPr>
          <w:rFonts w:ascii="Times New Roman" w:hAnsi="Times New Roman"/>
          <w:sz w:val="24"/>
          <w:szCs w:val="24"/>
          <w:lang w:val="ro-RO"/>
        </w:rPr>
      </w:pPr>
    </w:p>
    <w:p w14:paraId="57ED4D9B" w14:textId="78BEFE09" w:rsidR="00C26347" w:rsidRDefault="00C26347"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5.1. </w:t>
      </w:r>
      <w:r w:rsidRPr="00A30E54">
        <w:rPr>
          <w:rFonts w:ascii="Times New Roman" w:hAnsi="Times New Roman"/>
          <w:sz w:val="24"/>
          <w:szCs w:val="24"/>
          <w:u w:val="single"/>
          <w:lang w:val="ro-RO"/>
        </w:rPr>
        <w:t>Controlul respectării autorizațiilor de cercetare/săpătură arheologică, a Regulamentului săpăturilor arheologice din România și a Standardelor și procedurilor arheologice</w:t>
      </w:r>
      <w:r>
        <w:rPr>
          <w:rFonts w:ascii="Times New Roman" w:hAnsi="Times New Roman"/>
          <w:sz w:val="24"/>
          <w:szCs w:val="24"/>
          <w:lang w:val="ro-RO"/>
        </w:rPr>
        <w:t>:</w:t>
      </w:r>
    </w:p>
    <w:p w14:paraId="19B600BA" w14:textId="49D42C0A" w:rsidR="00C70911" w:rsidRDefault="00C7091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În anul 2021, în județul Teleorman au fost realizate </w:t>
      </w:r>
      <w:r w:rsidR="00ED1AF8">
        <w:rPr>
          <w:rFonts w:ascii="Times New Roman" w:hAnsi="Times New Roman"/>
          <w:sz w:val="24"/>
          <w:szCs w:val="24"/>
          <w:lang w:val="ro-RO"/>
        </w:rPr>
        <w:t>7 campanii de cercetare arheologică în situri arheologice</w:t>
      </w:r>
      <w:r w:rsidR="00ED689A">
        <w:rPr>
          <w:rFonts w:ascii="Times New Roman" w:hAnsi="Times New Roman"/>
          <w:sz w:val="24"/>
          <w:szCs w:val="24"/>
          <w:lang w:val="ro-RO"/>
        </w:rPr>
        <w:t xml:space="preserve"> de pe raza localităților Vitănești, Salcia, Turnu Măgurele, Roșiorii de Vede, Alexandria. Aceste campanii au fost realizate de arheologi experți și specialiști atestați de Ministerul Culturii</w:t>
      </w:r>
      <w:r w:rsidR="003F0E65">
        <w:rPr>
          <w:rFonts w:ascii="Times New Roman" w:hAnsi="Times New Roman"/>
          <w:sz w:val="24"/>
          <w:szCs w:val="24"/>
          <w:lang w:val="ro-RO"/>
        </w:rPr>
        <w:t>,</w:t>
      </w:r>
      <w:r w:rsidR="00ED689A">
        <w:rPr>
          <w:rFonts w:ascii="Times New Roman" w:hAnsi="Times New Roman"/>
          <w:sz w:val="24"/>
          <w:szCs w:val="24"/>
          <w:lang w:val="ro-RO"/>
        </w:rPr>
        <w:t xml:space="preserve"> angajați ai Muzeului Județean Teleorman și ai Muzeului Național de Istorie a României. Pentru toate aceste campanii au fost eliberate</w:t>
      </w:r>
      <w:r w:rsidR="003F0E65">
        <w:rPr>
          <w:rFonts w:ascii="Times New Roman" w:hAnsi="Times New Roman"/>
          <w:sz w:val="24"/>
          <w:szCs w:val="24"/>
          <w:lang w:val="ro-RO"/>
        </w:rPr>
        <w:t xml:space="preserve"> autorizații de cercetare, iar controalele efectuate de noi au arătat faptul că în toate cele 7 cazuri s-au respectat, autorizațiile de cercetare arheologică, Standardele și procedurile în arheologie, precum și Regulamentul săpăturilor arheologice din România. </w:t>
      </w:r>
    </w:p>
    <w:p w14:paraId="1EBDFD00" w14:textId="5BD59002" w:rsidR="00C26347" w:rsidRDefault="003F0E65"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2020 au fost emise 6 autorizații de cercetare arheologică  și s-au efectuat 6 controale la fața locului.</w:t>
      </w:r>
    </w:p>
    <w:p w14:paraId="073F7737" w14:textId="77777777" w:rsidR="00BC3D11" w:rsidRDefault="003F0E65"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5.2. </w:t>
      </w:r>
      <w:r w:rsidR="00BC3D11" w:rsidRPr="00A30E54">
        <w:rPr>
          <w:rFonts w:ascii="Times New Roman" w:hAnsi="Times New Roman"/>
          <w:sz w:val="24"/>
          <w:szCs w:val="24"/>
          <w:u w:val="single"/>
          <w:lang w:val="ro-RO"/>
        </w:rPr>
        <w:t>Verificarea și gestiunea situațiilor în care au fost semnalate zone cu potențial arheologic evidențiat întâmplător</w:t>
      </w:r>
      <w:r w:rsidR="00BC3D11">
        <w:rPr>
          <w:rFonts w:ascii="Times New Roman" w:hAnsi="Times New Roman"/>
          <w:sz w:val="24"/>
          <w:szCs w:val="24"/>
          <w:lang w:val="ro-RO"/>
        </w:rPr>
        <w:t>:</w:t>
      </w:r>
    </w:p>
    <w:p w14:paraId="28CD3812" w14:textId="77777777" w:rsidR="00BC3D11" w:rsidRDefault="00BC3D1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Reprezentanții DJC Teleorman au verificat în anul 2021 o situație în care o persoană fizică, utilizând un detector de metale, a descoperit mai multe piese arheologice. În urma </w:t>
      </w:r>
      <w:r>
        <w:rPr>
          <w:rFonts w:ascii="Times New Roman" w:hAnsi="Times New Roman"/>
          <w:sz w:val="24"/>
          <w:szCs w:val="24"/>
          <w:lang w:val="ro-RO"/>
        </w:rPr>
        <w:lastRenderedPageBreak/>
        <w:t>semnalării acestui fapt chiar de către descoperitor, reprezentanții DJC Teleorman și ai Muzeului Județean Teleorman s-au deplasat pe raza localității Călmățuiu. Au fost verificate condițiile în care au fost făcute descoperirile, legalitatea deținerii și folosirii detectorului de metale și s-a constatat că activitatea s-a desfășurat în condiții legale. Astăzi piesele respective se află în proprietatea Muzeului Județean Teleorman fiindu-le asigurate condiții propice de conservare.</w:t>
      </w:r>
    </w:p>
    <w:p w14:paraId="2B028900" w14:textId="63ECE221" w:rsidR="00BC3D11" w:rsidRDefault="00BC3D1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2020 nu au fost semnalate descoperiri întâmplătoare.</w:t>
      </w:r>
    </w:p>
    <w:p w14:paraId="54D14E6A" w14:textId="0C8E1151" w:rsidR="00BC3D11" w:rsidRDefault="007C70B6"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5.3. </w:t>
      </w:r>
      <w:r w:rsidR="00BC3D11" w:rsidRPr="00A30E54">
        <w:rPr>
          <w:rFonts w:ascii="Times New Roman" w:hAnsi="Times New Roman"/>
          <w:sz w:val="24"/>
          <w:szCs w:val="24"/>
          <w:u w:val="single"/>
          <w:lang w:val="ro-RO"/>
        </w:rPr>
        <w:t>Avizarea lucrărilor efectuate în zone cu patrimoniu arheologic reperat</w:t>
      </w:r>
      <w:r w:rsidR="00BC3D11">
        <w:rPr>
          <w:rFonts w:ascii="Times New Roman" w:hAnsi="Times New Roman"/>
          <w:sz w:val="24"/>
          <w:szCs w:val="24"/>
          <w:lang w:val="ro-RO"/>
        </w:rPr>
        <w:t>:</w:t>
      </w:r>
    </w:p>
    <w:p w14:paraId="7CBA08E7" w14:textId="77777777" w:rsidR="00BC3D11" w:rsidRDefault="00BC3D1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cursul anului 2021, la sediul DJC Teleorman au fost primite 82 de documentații privind efectuarea de lucrări în zone cu patrimoniu arheologic reperat sau în zone susceptibile de a avea potențial arheologic. În urma analizării, aceste documentații au fost soluționate astfel:</w:t>
      </w:r>
    </w:p>
    <w:p w14:paraId="07F4824D" w14:textId="77777777" w:rsidR="00BC3D11" w:rsidRDefault="00BC3D11" w:rsidP="001E106A">
      <w:pPr>
        <w:pStyle w:val="Frspaiere"/>
        <w:numPr>
          <w:ilvl w:val="0"/>
          <w:numId w:val="10"/>
        </w:numPr>
        <w:spacing w:line="360" w:lineRule="auto"/>
        <w:jc w:val="both"/>
        <w:rPr>
          <w:rFonts w:ascii="Times New Roman" w:hAnsi="Times New Roman"/>
          <w:sz w:val="24"/>
          <w:szCs w:val="24"/>
          <w:lang w:val="ro-RO"/>
        </w:rPr>
      </w:pPr>
      <w:r>
        <w:rPr>
          <w:rFonts w:ascii="Times New Roman" w:hAnsi="Times New Roman"/>
          <w:sz w:val="24"/>
          <w:szCs w:val="24"/>
          <w:lang w:val="ro-RO"/>
        </w:rPr>
        <w:t>Avize favorabile au fost emise pentru 18 documentații</w:t>
      </w:r>
    </w:p>
    <w:p w14:paraId="4A378B87" w14:textId="77777777" w:rsidR="00BC3D11" w:rsidRDefault="00BC3D11" w:rsidP="001E106A">
      <w:pPr>
        <w:pStyle w:val="Frspaiere"/>
        <w:numPr>
          <w:ilvl w:val="0"/>
          <w:numId w:val="10"/>
        </w:numPr>
        <w:spacing w:line="360" w:lineRule="auto"/>
        <w:jc w:val="both"/>
        <w:rPr>
          <w:rFonts w:ascii="Times New Roman" w:hAnsi="Times New Roman"/>
          <w:sz w:val="24"/>
          <w:szCs w:val="24"/>
          <w:lang w:val="ro-RO"/>
        </w:rPr>
      </w:pPr>
      <w:r>
        <w:rPr>
          <w:rFonts w:ascii="Times New Roman" w:hAnsi="Times New Roman"/>
          <w:sz w:val="24"/>
          <w:szCs w:val="24"/>
          <w:lang w:val="ro-RO"/>
        </w:rPr>
        <w:t>Alte acte cu caracter administrativ au fost emise pentru 64 de documentații.</w:t>
      </w:r>
    </w:p>
    <w:p w14:paraId="4FF0A5CA" w14:textId="77777777" w:rsidR="00BC3D11" w:rsidRDefault="00BC3D11" w:rsidP="001E106A">
      <w:pPr>
        <w:pStyle w:val="Frspaiere"/>
        <w:numPr>
          <w:ilvl w:val="0"/>
          <w:numId w:val="10"/>
        </w:numPr>
        <w:spacing w:line="360" w:lineRule="auto"/>
        <w:jc w:val="both"/>
        <w:rPr>
          <w:rFonts w:ascii="Times New Roman" w:hAnsi="Times New Roman"/>
          <w:sz w:val="24"/>
          <w:szCs w:val="24"/>
          <w:lang w:val="ro-RO"/>
        </w:rPr>
      </w:pPr>
      <w:r>
        <w:rPr>
          <w:rFonts w:ascii="Times New Roman" w:hAnsi="Times New Roman"/>
          <w:sz w:val="24"/>
          <w:szCs w:val="24"/>
          <w:lang w:val="ro-RO"/>
        </w:rPr>
        <w:t>În urma efectuării cercetării arheologice, în două cazuri a fost eliberat certificatul de descărcare de sarcină arheologică.</w:t>
      </w:r>
    </w:p>
    <w:p w14:paraId="5E1517DD" w14:textId="77777777" w:rsidR="00BC3D11" w:rsidRDefault="00BC3D11" w:rsidP="001E106A">
      <w:pPr>
        <w:pStyle w:val="Frspaiere"/>
        <w:numPr>
          <w:ilvl w:val="0"/>
          <w:numId w:val="10"/>
        </w:numPr>
        <w:spacing w:line="360" w:lineRule="auto"/>
        <w:jc w:val="both"/>
        <w:rPr>
          <w:rFonts w:ascii="Times New Roman" w:hAnsi="Times New Roman"/>
          <w:sz w:val="24"/>
          <w:szCs w:val="24"/>
          <w:lang w:val="ro-RO"/>
        </w:rPr>
      </w:pPr>
      <w:r>
        <w:rPr>
          <w:rFonts w:ascii="Times New Roman" w:hAnsi="Times New Roman"/>
          <w:sz w:val="24"/>
          <w:szCs w:val="24"/>
          <w:lang w:val="ro-RO"/>
        </w:rPr>
        <w:t>Nici o investiție nu a fost respinsă, nu a fost eliberat nici un aviz negativ.</w:t>
      </w:r>
    </w:p>
    <w:p w14:paraId="40348B07" w14:textId="6A415F2F" w:rsidR="005C0944" w:rsidRDefault="00BC3D11"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cursul anului 2020 au fost emise 17 avize favorabile și 5 acte cu caracter administrativ.</w:t>
      </w:r>
    </w:p>
    <w:p w14:paraId="10FD7102" w14:textId="507D5A68" w:rsidR="005C0944" w:rsidRDefault="005C0944"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5.4. </w:t>
      </w:r>
      <w:r w:rsidR="00772B8C" w:rsidRPr="00A30E54">
        <w:rPr>
          <w:rFonts w:ascii="Times New Roman" w:hAnsi="Times New Roman"/>
          <w:sz w:val="24"/>
          <w:szCs w:val="24"/>
          <w:u w:val="single"/>
          <w:lang w:val="ro-RO"/>
        </w:rPr>
        <w:t>Emiterea de avize specifice necesare vânzării de terenuri agricole aflate în extravilan</w:t>
      </w:r>
      <w:r w:rsidR="000A47BE" w:rsidRPr="00A30E54">
        <w:rPr>
          <w:rFonts w:ascii="Times New Roman" w:hAnsi="Times New Roman"/>
          <w:sz w:val="24"/>
          <w:szCs w:val="24"/>
          <w:u w:val="single"/>
          <w:lang w:val="ro-RO"/>
        </w:rPr>
        <w:t>ul localităților în baza legii 17/2014</w:t>
      </w:r>
      <w:r w:rsidR="000A47BE">
        <w:rPr>
          <w:rFonts w:ascii="Times New Roman" w:hAnsi="Times New Roman"/>
          <w:sz w:val="24"/>
          <w:szCs w:val="24"/>
          <w:lang w:val="ro-RO"/>
        </w:rPr>
        <w:t>:</w:t>
      </w:r>
    </w:p>
    <w:p w14:paraId="1AF1FF06" w14:textId="04717AF4" w:rsidR="000A47BE" w:rsidRDefault="000A47BE"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În cursul anului 2021 au fost verificate în aplicația „eGISpat Teleorman” 2287 de terenuri agricole situate în extravilanul localităților. Din acestea, pentru 18 terenuri a fost necesară emiterea avizului specific ca urmare a evidențierii pe respectivele terenuri a unor situri arheologice. În alte 5 cazuri a fost necesară desfășurarea procedurii de preemțiune </w:t>
      </w:r>
      <w:r w:rsidR="00837C63">
        <w:rPr>
          <w:rFonts w:ascii="Times New Roman" w:hAnsi="Times New Roman"/>
          <w:sz w:val="24"/>
          <w:szCs w:val="24"/>
          <w:lang w:val="ro-RO"/>
        </w:rPr>
        <w:t>ca urmare a identificării de parcele care se suprapun total sau parțial cu situri arheologice clasate în Lista Monumentelor Istorice.</w:t>
      </w:r>
    </w:p>
    <w:p w14:paraId="108689C2" w14:textId="42484842" w:rsidR="00837C63" w:rsidRDefault="00837C63"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2020 au fost analizate 2198 de terenuri agricole, au fost emise 27 de avize specifice și au fost întocmite 4 dosare de preemțiune.</w:t>
      </w:r>
    </w:p>
    <w:p w14:paraId="6A08F194" w14:textId="3C7FA197" w:rsidR="00837C63" w:rsidRDefault="00837C63"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toate situațiile avizele au fost transmise atât proprietarilor, cât și Direcției Județene pentru Agricultură, biroului cadastral competent și primăriei respective.</w:t>
      </w:r>
    </w:p>
    <w:p w14:paraId="0766EA23" w14:textId="690A056E" w:rsidR="00837C63" w:rsidRDefault="00837C63" w:rsidP="001E106A">
      <w:pPr>
        <w:pStyle w:val="Frspaiere"/>
        <w:spacing w:line="360" w:lineRule="auto"/>
        <w:ind w:firstLine="851"/>
        <w:jc w:val="both"/>
        <w:rPr>
          <w:rFonts w:ascii="Times New Roman" w:hAnsi="Times New Roman"/>
          <w:sz w:val="24"/>
          <w:szCs w:val="24"/>
          <w:lang w:val="ro-RO"/>
        </w:rPr>
      </w:pPr>
    </w:p>
    <w:p w14:paraId="407F3629" w14:textId="77777777" w:rsidR="00760F11" w:rsidRDefault="00760F11" w:rsidP="001E106A">
      <w:pPr>
        <w:pStyle w:val="Frspaiere"/>
        <w:spacing w:line="360" w:lineRule="auto"/>
        <w:ind w:firstLine="851"/>
        <w:jc w:val="both"/>
        <w:rPr>
          <w:rFonts w:ascii="Times New Roman" w:hAnsi="Times New Roman"/>
          <w:sz w:val="24"/>
          <w:szCs w:val="24"/>
          <w:lang w:val="ro-RO"/>
        </w:rPr>
      </w:pPr>
    </w:p>
    <w:p w14:paraId="7A90936B" w14:textId="1B529D8C" w:rsidR="00837C63" w:rsidRDefault="00837C63" w:rsidP="001E106A">
      <w:pPr>
        <w:pStyle w:val="Frspaiere"/>
        <w:spacing w:line="360" w:lineRule="auto"/>
        <w:ind w:firstLine="851"/>
        <w:jc w:val="both"/>
        <w:rPr>
          <w:rFonts w:ascii="Times New Roman" w:hAnsi="Times New Roman"/>
          <w:b/>
          <w:bCs/>
          <w:sz w:val="24"/>
          <w:szCs w:val="24"/>
          <w:lang w:val="ro-RO"/>
        </w:rPr>
      </w:pPr>
      <w:r w:rsidRPr="00837C63">
        <w:rPr>
          <w:rFonts w:ascii="Times New Roman" w:hAnsi="Times New Roman"/>
          <w:b/>
          <w:bCs/>
          <w:sz w:val="24"/>
          <w:szCs w:val="24"/>
          <w:lang w:val="ro-RO"/>
        </w:rPr>
        <w:lastRenderedPageBreak/>
        <w:t>6. Domeniul patrimoniu mobil</w:t>
      </w:r>
    </w:p>
    <w:p w14:paraId="4B72B84F" w14:textId="78C1454E" w:rsidR="003053D3" w:rsidRPr="003053D3" w:rsidRDefault="003053D3" w:rsidP="001E106A">
      <w:pPr>
        <w:pStyle w:val="Frspaiere"/>
        <w:spacing w:line="360" w:lineRule="auto"/>
        <w:ind w:firstLine="851"/>
        <w:jc w:val="both"/>
        <w:rPr>
          <w:rFonts w:ascii="Times New Roman" w:hAnsi="Times New Roman"/>
          <w:sz w:val="24"/>
          <w:szCs w:val="24"/>
          <w:lang w:val="ro-RO"/>
        </w:rPr>
      </w:pPr>
      <w:r w:rsidRPr="003053D3">
        <w:rPr>
          <w:rFonts w:ascii="Times New Roman" w:hAnsi="Times New Roman"/>
          <w:sz w:val="24"/>
          <w:szCs w:val="24"/>
          <w:lang w:val="ro-RO"/>
        </w:rPr>
        <w:t>În județul Teleorman funcționează două instituții muzeale:</w:t>
      </w:r>
    </w:p>
    <w:p w14:paraId="298CC7FC" w14:textId="383B67C9" w:rsidR="003053D3" w:rsidRDefault="003053D3" w:rsidP="001E106A">
      <w:pPr>
        <w:pStyle w:val="Frspaiere"/>
        <w:numPr>
          <w:ilvl w:val="0"/>
          <w:numId w:val="10"/>
        </w:numPr>
        <w:spacing w:line="360" w:lineRule="auto"/>
        <w:jc w:val="both"/>
        <w:rPr>
          <w:rFonts w:ascii="Times New Roman" w:hAnsi="Times New Roman"/>
          <w:sz w:val="24"/>
          <w:szCs w:val="24"/>
          <w:lang w:val="ro-RO"/>
        </w:rPr>
      </w:pPr>
      <w:r w:rsidRPr="003053D3">
        <w:rPr>
          <w:rFonts w:ascii="Times New Roman" w:hAnsi="Times New Roman"/>
          <w:sz w:val="24"/>
          <w:szCs w:val="24"/>
          <w:lang w:val="ro-RO"/>
        </w:rPr>
        <w:t>Muzeul Județean Teleorman</w:t>
      </w:r>
    </w:p>
    <w:p w14:paraId="2D21EA03" w14:textId="668D3E85" w:rsidR="003053D3" w:rsidRPr="003053D3" w:rsidRDefault="003053D3" w:rsidP="001E106A">
      <w:pPr>
        <w:pStyle w:val="Frspaiere"/>
        <w:numPr>
          <w:ilvl w:val="0"/>
          <w:numId w:val="10"/>
        </w:numPr>
        <w:spacing w:line="360" w:lineRule="auto"/>
        <w:jc w:val="both"/>
        <w:rPr>
          <w:rFonts w:ascii="Times New Roman" w:hAnsi="Times New Roman"/>
          <w:sz w:val="24"/>
          <w:szCs w:val="24"/>
          <w:lang w:val="ro-RO"/>
        </w:rPr>
      </w:pPr>
      <w:r w:rsidRPr="003053D3">
        <w:rPr>
          <w:rFonts w:ascii="Times New Roman" w:hAnsi="Times New Roman"/>
          <w:sz w:val="24"/>
          <w:szCs w:val="24"/>
          <w:lang w:val="ro-RO"/>
        </w:rPr>
        <w:t>Muzeul „Petre Voievozeanu” Roșiorii de Vede</w:t>
      </w:r>
    </w:p>
    <w:p w14:paraId="6125457B" w14:textId="77777777" w:rsidR="003053D3" w:rsidRPr="00837C63" w:rsidRDefault="003053D3" w:rsidP="001E106A">
      <w:pPr>
        <w:pStyle w:val="Frspaiere"/>
        <w:spacing w:line="360" w:lineRule="auto"/>
        <w:ind w:firstLine="851"/>
        <w:jc w:val="both"/>
        <w:rPr>
          <w:rFonts w:ascii="Times New Roman" w:hAnsi="Times New Roman"/>
          <w:b/>
          <w:bCs/>
          <w:sz w:val="24"/>
          <w:szCs w:val="24"/>
          <w:lang w:val="ro-RO"/>
        </w:rPr>
      </w:pPr>
    </w:p>
    <w:p w14:paraId="2C2FF0EE" w14:textId="6E784895" w:rsidR="00837C63" w:rsidRDefault="00352966"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6.1. </w:t>
      </w:r>
      <w:r w:rsidRPr="00A30E54">
        <w:rPr>
          <w:rFonts w:ascii="Times New Roman" w:hAnsi="Times New Roman"/>
          <w:sz w:val="24"/>
          <w:szCs w:val="24"/>
          <w:u w:val="single"/>
          <w:lang w:val="ro-RO"/>
        </w:rPr>
        <w:t>Gestionarea descoperirilor de bunuri arheologice, epigrafice, numismatice, paleontologice sau geologice, cu caracter întâmplător</w:t>
      </w:r>
      <w:r>
        <w:rPr>
          <w:rFonts w:ascii="Times New Roman" w:hAnsi="Times New Roman"/>
          <w:sz w:val="24"/>
          <w:szCs w:val="24"/>
          <w:lang w:val="ro-RO"/>
        </w:rPr>
        <w:t>:</w:t>
      </w:r>
    </w:p>
    <w:p w14:paraId="17857477" w14:textId="7597D9F6" w:rsidR="00352966" w:rsidRDefault="00352966"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cazul unei descoperiri arheologice întâmplătoare bunurile descoperite au fost predate Muzeului Județean Teleorman care îndeplinește toate condițiile necesare conservării lor.</w:t>
      </w:r>
    </w:p>
    <w:p w14:paraId="5D91A3A8" w14:textId="0CCB8FFD" w:rsidR="00352966" w:rsidRDefault="00352966"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2020 nu am avut astfel de cazuri.</w:t>
      </w:r>
    </w:p>
    <w:p w14:paraId="785F8F09" w14:textId="238FEB22" w:rsidR="00352966" w:rsidRDefault="00352966"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6.2. </w:t>
      </w:r>
      <w:r w:rsidRPr="00A30E54">
        <w:rPr>
          <w:rFonts w:ascii="Times New Roman" w:hAnsi="Times New Roman"/>
          <w:sz w:val="24"/>
          <w:szCs w:val="24"/>
          <w:u w:val="single"/>
          <w:lang w:val="ro-RO"/>
        </w:rPr>
        <w:t>Monitorizarea stării de conservare</w:t>
      </w:r>
      <w:r w:rsidR="003053D3" w:rsidRPr="00A30E54">
        <w:rPr>
          <w:rFonts w:ascii="Times New Roman" w:hAnsi="Times New Roman"/>
          <w:sz w:val="24"/>
          <w:szCs w:val="24"/>
          <w:u w:val="single"/>
          <w:lang w:val="ro-RO"/>
        </w:rPr>
        <w:t xml:space="preserve"> și de securitate a bunurilor culturale mobile clasate</w:t>
      </w:r>
      <w:r w:rsidR="003053D3">
        <w:rPr>
          <w:rFonts w:ascii="Times New Roman" w:hAnsi="Times New Roman"/>
          <w:sz w:val="24"/>
          <w:szCs w:val="24"/>
          <w:lang w:val="ro-RO"/>
        </w:rPr>
        <w:t>:</w:t>
      </w:r>
    </w:p>
    <w:p w14:paraId="633C3936" w14:textId="0408CE31" w:rsidR="003053D3" w:rsidRDefault="003053D3"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Au fost realizate </w:t>
      </w:r>
      <w:r w:rsidR="008156DF">
        <w:rPr>
          <w:rFonts w:ascii="Times New Roman" w:hAnsi="Times New Roman"/>
          <w:sz w:val="24"/>
          <w:szCs w:val="24"/>
          <w:lang w:val="ro-RO"/>
        </w:rPr>
        <w:t>2</w:t>
      </w:r>
      <w:r>
        <w:rPr>
          <w:rFonts w:ascii="Times New Roman" w:hAnsi="Times New Roman"/>
          <w:sz w:val="24"/>
          <w:szCs w:val="24"/>
          <w:lang w:val="ro-RO"/>
        </w:rPr>
        <w:t xml:space="preserve"> activități de monitorizare a celor două muzee care funcționează </w:t>
      </w:r>
      <w:r w:rsidR="008156DF">
        <w:rPr>
          <w:rFonts w:ascii="Times New Roman" w:hAnsi="Times New Roman"/>
          <w:sz w:val="24"/>
          <w:szCs w:val="24"/>
          <w:lang w:val="ro-RO"/>
        </w:rPr>
        <w:t>î</w:t>
      </w:r>
      <w:r>
        <w:rPr>
          <w:rFonts w:ascii="Times New Roman" w:hAnsi="Times New Roman"/>
          <w:sz w:val="24"/>
          <w:szCs w:val="24"/>
          <w:lang w:val="ro-RO"/>
        </w:rPr>
        <w:t>n județul Teleorman</w:t>
      </w:r>
      <w:r w:rsidR="008156DF">
        <w:rPr>
          <w:rFonts w:ascii="Times New Roman" w:hAnsi="Times New Roman"/>
          <w:sz w:val="24"/>
          <w:szCs w:val="24"/>
          <w:lang w:val="ro-RO"/>
        </w:rPr>
        <w:t>.</w:t>
      </w:r>
    </w:p>
    <w:p w14:paraId="73A9D9B0" w14:textId="60DADB21" w:rsidR="008156DF" w:rsidRDefault="008156DF"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2020 au fost efectuate tot 2 activități de monitorizare.</w:t>
      </w:r>
    </w:p>
    <w:p w14:paraId="47157D12" w14:textId="4895CEFB" w:rsidR="008156DF" w:rsidRDefault="008156DF"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6.3. </w:t>
      </w:r>
      <w:r w:rsidRPr="00A30E54">
        <w:rPr>
          <w:rFonts w:ascii="Times New Roman" w:hAnsi="Times New Roman"/>
          <w:sz w:val="24"/>
          <w:szCs w:val="24"/>
          <w:u w:val="single"/>
          <w:lang w:val="ro-RO"/>
        </w:rPr>
        <w:t>Verificarea periodică a respectării condițiilor de acreditare a muzeelor și colecțiilor publice</w:t>
      </w:r>
      <w:r>
        <w:rPr>
          <w:rFonts w:ascii="Times New Roman" w:hAnsi="Times New Roman"/>
          <w:sz w:val="24"/>
          <w:szCs w:val="24"/>
          <w:lang w:val="ro-RO"/>
        </w:rPr>
        <w:t>:</w:t>
      </w:r>
    </w:p>
    <w:p w14:paraId="363250EB" w14:textId="15578E76" w:rsidR="008156DF" w:rsidRDefault="008156DF"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Ambele instituții muzeale care funcționează în județul Teleorman au fost notificate cu privire la necesitatea </w:t>
      </w:r>
      <w:r w:rsidR="001E25D0">
        <w:rPr>
          <w:rFonts w:ascii="Times New Roman" w:hAnsi="Times New Roman"/>
          <w:sz w:val="24"/>
          <w:szCs w:val="24"/>
          <w:lang w:val="ro-RO"/>
        </w:rPr>
        <w:t>acreditării</w:t>
      </w:r>
      <w:r w:rsidR="00170813">
        <w:rPr>
          <w:rFonts w:ascii="Times New Roman" w:hAnsi="Times New Roman"/>
          <w:sz w:val="24"/>
          <w:szCs w:val="24"/>
          <w:lang w:val="ro-RO"/>
        </w:rPr>
        <w:t>, respectiv a respectării condițiilor de acreditare.</w:t>
      </w:r>
    </w:p>
    <w:p w14:paraId="5B0114D0" w14:textId="2FF82146" w:rsidR="00170813" w:rsidRDefault="00170813"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6.4. </w:t>
      </w:r>
      <w:r w:rsidRPr="00A30E54">
        <w:rPr>
          <w:rFonts w:ascii="Times New Roman" w:hAnsi="Times New Roman"/>
          <w:sz w:val="24"/>
          <w:szCs w:val="24"/>
          <w:u w:val="single"/>
          <w:lang w:val="ro-RO"/>
        </w:rPr>
        <w:t>Verificarea periodică a respectării condițiilor de autorizare a laboratoarelor și atelierelor de conservare și restaurare</w:t>
      </w:r>
      <w:r>
        <w:rPr>
          <w:rFonts w:ascii="Times New Roman" w:hAnsi="Times New Roman"/>
          <w:sz w:val="24"/>
          <w:szCs w:val="24"/>
          <w:lang w:val="ro-RO"/>
        </w:rPr>
        <w:t>:</w:t>
      </w:r>
    </w:p>
    <w:p w14:paraId="62FB291E" w14:textId="7350B872" w:rsidR="00170813" w:rsidRDefault="00170813"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Au fost realizate 2 activități de verificare a respectării condițiilor de autorizare a laboratoarelor și atelierelor de conservare și restaurare.</w:t>
      </w:r>
    </w:p>
    <w:p w14:paraId="5390F844" w14:textId="77777777" w:rsidR="00170813" w:rsidRDefault="00170813"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2020 au fost efectuate tot 2 activități de verificare.</w:t>
      </w:r>
    </w:p>
    <w:p w14:paraId="33253DA3" w14:textId="77777777" w:rsidR="00DC2FBC" w:rsidRDefault="00DC2FBC" w:rsidP="001E106A">
      <w:pPr>
        <w:pStyle w:val="Frspaiere"/>
        <w:spacing w:line="360" w:lineRule="auto"/>
        <w:ind w:firstLine="851"/>
        <w:jc w:val="both"/>
        <w:rPr>
          <w:rFonts w:ascii="Times New Roman" w:hAnsi="Times New Roman"/>
          <w:sz w:val="24"/>
          <w:szCs w:val="24"/>
          <w:lang w:val="ro-RO"/>
        </w:rPr>
      </w:pPr>
    </w:p>
    <w:p w14:paraId="58653CFD" w14:textId="5FD61660" w:rsidR="00170813" w:rsidRPr="00DC2FBC" w:rsidRDefault="00170813" w:rsidP="001E106A">
      <w:pPr>
        <w:pStyle w:val="Frspaiere"/>
        <w:spacing w:line="360" w:lineRule="auto"/>
        <w:ind w:firstLine="851"/>
        <w:jc w:val="both"/>
        <w:rPr>
          <w:rFonts w:ascii="Times New Roman" w:hAnsi="Times New Roman"/>
          <w:b/>
          <w:bCs/>
          <w:sz w:val="24"/>
          <w:szCs w:val="24"/>
          <w:lang w:val="ro-RO"/>
        </w:rPr>
      </w:pPr>
      <w:r w:rsidRPr="00DC2FBC">
        <w:rPr>
          <w:rFonts w:ascii="Times New Roman" w:hAnsi="Times New Roman"/>
          <w:b/>
          <w:bCs/>
          <w:sz w:val="24"/>
          <w:szCs w:val="24"/>
          <w:lang w:val="ro-RO"/>
        </w:rPr>
        <w:t xml:space="preserve">7. Colaborarea cu </w:t>
      </w:r>
      <w:r w:rsidR="00DC2FBC" w:rsidRPr="00DC2FBC">
        <w:rPr>
          <w:rFonts w:ascii="Times New Roman" w:hAnsi="Times New Roman"/>
          <w:b/>
          <w:bCs/>
          <w:sz w:val="24"/>
          <w:szCs w:val="24"/>
          <w:lang w:val="ro-RO"/>
        </w:rPr>
        <w:t>autoritățile publice locale și cu alte instituții publice:</w:t>
      </w:r>
      <w:r w:rsidRPr="00DC2FBC">
        <w:rPr>
          <w:rFonts w:ascii="Times New Roman" w:hAnsi="Times New Roman"/>
          <w:b/>
          <w:bCs/>
          <w:sz w:val="24"/>
          <w:szCs w:val="24"/>
          <w:lang w:val="ro-RO"/>
        </w:rPr>
        <w:t xml:space="preserve">  </w:t>
      </w:r>
    </w:p>
    <w:p w14:paraId="6820883B" w14:textId="1F6D9F43" w:rsidR="00DC2FBC" w:rsidRDefault="00425435"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7.1. </w:t>
      </w:r>
      <w:r w:rsidR="00DC2FBC">
        <w:rPr>
          <w:rFonts w:ascii="Times New Roman" w:hAnsi="Times New Roman"/>
          <w:sz w:val="24"/>
          <w:szCs w:val="24"/>
          <w:lang w:val="ro-RO"/>
        </w:rPr>
        <w:t xml:space="preserve">Cu sprijinul Instituției Prefectului </w:t>
      </w:r>
      <w:r>
        <w:rPr>
          <w:rFonts w:ascii="Times New Roman" w:hAnsi="Times New Roman"/>
          <w:sz w:val="24"/>
          <w:szCs w:val="24"/>
          <w:lang w:val="ro-RO"/>
        </w:rPr>
        <w:t xml:space="preserve">și a Arhitectului șef </w:t>
      </w:r>
      <w:r w:rsidR="001E41EA">
        <w:rPr>
          <w:rFonts w:ascii="Times New Roman" w:hAnsi="Times New Roman"/>
          <w:sz w:val="24"/>
          <w:szCs w:val="24"/>
          <w:lang w:val="ro-RO"/>
        </w:rPr>
        <w:t xml:space="preserve">al județului </w:t>
      </w:r>
      <w:r>
        <w:rPr>
          <w:rFonts w:ascii="Times New Roman" w:hAnsi="Times New Roman"/>
          <w:sz w:val="24"/>
          <w:szCs w:val="24"/>
          <w:lang w:val="ro-RO"/>
        </w:rPr>
        <w:t>din cadrul Consiliului Județean Teleorman</w:t>
      </w:r>
      <w:r w:rsidR="00DC2FBC">
        <w:rPr>
          <w:rFonts w:ascii="Times New Roman" w:hAnsi="Times New Roman"/>
          <w:sz w:val="24"/>
          <w:szCs w:val="24"/>
          <w:lang w:val="ro-RO"/>
        </w:rPr>
        <w:t>, în anul 2021 au fost informate toate primările și consilii locale din județ cu privire obligațiile ce le revin din punctul de vedere al protejării patrimoniului cultural național în întocmirea documentațiilor de urbanism</w:t>
      </w:r>
      <w:r>
        <w:rPr>
          <w:rFonts w:ascii="Times New Roman" w:hAnsi="Times New Roman"/>
          <w:sz w:val="24"/>
          <w:szCs w:val="24"/>
          <w:lang w:val="ro-RO"/>
        </w:rPr>
        <w:t xml:space="preserve"> și de amenajare a teritoriului, în eliberarea Certificatului de Urbanism și a Autorizației de Construire, în punerea în valoare a </w:t>
      </w:r>
      <w:r>
        <w:rPr>
          <w:rFonts w:ascii="Times New Roman" w:hAnsi="Times New Roman"/>
          <w:sz w:val="24"/>
          <w:szCs w:val="24"/>
          <w:lang w:val="ro-RO"/>
        </w:rPr>
        <w:lastRenderedPageBreak/>
        <w:t>monumentelor istorice, în marcarea și semnalizarea monumentelor istorice. Urmare a acestor demersuri, s-a constatat faptul că pe parcursul anului 2021, primăriile municipiilor Alexandria și Roșiorii de Vede au demarat procedura de semnalizare a monumentelor istorice și au semnalizat până la sfârșitul anului trecut monumentele istorice aflate în domeniul public sau privat al unităților administrative.</w:t>
      </w:r>
    </w:p>
    <w:p w14:paraId="5D21565E" w14:textId="10E29C76" w:rsidR="00170813" w:rsidRDefault="00425435"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7.2. </w:t>
      </w:r>
      <w:r w:rsidR="00DC2FBC">
        <w:rPr>
          <w:rFonts w:ascii="Times New Roman" w:hAnsi="Times New Roman"/>
          <w:sz w:val="24"/>
          <w:szCs w:val="24"/>
          <w:lang w:val="ro-RO"/>
        </w:rPr>
        <w:t>DJC Teleorman a participat în anul 2021 la 188 de ședințe CAT și CSC organizate de Agenția pentru Protecția Mediului Teleorman</w:t>
      </w:r>
      <w:r>
        <w:rPr>
          <w:rFonts w:ascii="Times New Roman" w:hAnsi="Times New Roman"/>
          <w:sz w:val="24"/>
          <w:szCs w:val="24"/>
          <w:lang w:val="ro-RO"/>
        </w:rPr>
        <w:t xml:space="preserve"> și la toate ședințele de Comisiei Tehnice de Amenajare a Teritoriului și Urbanism </w:t>
      </w:r>
      <w:r w:rsidR="001E41EA">
        <w:rPr>
          <w:rFonts w:ascii="Times New Roman" w:hAnsi="Times New Roman"/>
          <w:sz w:val="24"/>
          <w:szCs w:val="24"/>
          <w:lang w:val="ro-RO"/>
        </w:rPr>
        <w:t>organizate de Arhitectul șef al județului</w:t>
      </w:r>
      <w:r w:rsidR="00A30E54">
        <w:rPr>
          <w:rFonts w:ascii="Times New Roman" w:hAnsi="Times New Roman"/>
          <w:sz w:val="24"/>
          <w:szCs w:val="24"/>
          <w:lang w:val="ro-RO"/>
        </w:rPr>
        <w:t xml:space="preserve"> din cadrul Consiliului Județean Teleorman</w:t>
      </w:r>
      <w:r w:rsidR="001E41EA">
        <w:rPr>
          <w:rFonts w:ascii="Times New Roman" w:hAnsi="Times New Roman"/>
          <w:sz w:val="24"/>
          <w:szCs w:val="24"/>
          <w:lang w:val="ro-RO"/>
        </w:rPr>
        <w:t>.</w:t>
      </w:r>
    </w:p>
    <w:p w14:paraId="719197F7" w14:textId="3572062C" w:rsidR="001E41EA" w:rsidRDefault="001E41EA"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7.3. DJC Teleorman a participat prin reprezentanții săi în cadrul grupurilor de lucru inițiate de primarii din Alexandria și Roșiorii de Vede pentru delimitarea zonelor de publicitate și a regulamentului local de publicitate. În același timp, instituția noastră a participat la toate ședințele Comisiei Tehnice de Amenajare a Teritoriului și Urbanism organizate la nivelul municipiului Alexandria.</w:t>
      </w:r>
    </w:p>
    <w:p w14:paraId="7263A4B1" w14:textId="291341F0" w:rsidR="001E41EA" w:rsidRDefault="001E41EA"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7.4. DJC Teleorman a colaborat cu </w:t>
      </w:r>
      <w:r w:rsidR="000346B1">
        <w:rPr>
          <w:rFonts w:ascii="Times New Roman" w:hAnsi="Times New Roman"/>
          <w:sz w:val="24"/>
          <w:szCs w:val="24"/>
          <w:lang w:val="ro-RO"/>
        </w:rPr>
        <w:t xml:space="preserve">OCPI Teleorman, respectiv cu BCPI Alexandria, Zimnicea și Videle în înscrierea obligației privind monumentul istoric sau a avizului specific eliberat pentru situri arheologice. În luna noiembrie a anului 2021 a fost transmisă către OCPI Teleorman  o documentație cuprinzând 206 monumente istorice în vederea înscrierii acestora în cărțile funciare. </w:t>
      </w:r>
    </w:p>
    <w:p w14:paraId="62D56D47" w14:textId="77777777" w:rsidR="000346B1" w:rsidRDefault="000346B1" w:rsidP="001E106A">
      <w:pPr>
        <w:pStyle w:val="Frspaiere"/>
        <w:spacing w:line="360" w:lineRule="auto"/>
        <w:ind w:firstLine="851"/>
        <w:jc w:val="both"/>
        <w:rPr>
          <w:rFonts w:ascii="Times New Roman" w:hAnsi="Times New Roman"/>
          <w:sz w:val="24"/>
          <w:szCs w:val="24"/>
          <w:lang w:val="ro-RO"/>
        </w:rPr>
      </w:pPr>
    </w:p>
    <w:p w14:paraId="060270AA" w14:textId="26306158" w:rsidR="000346B1" w:rsidRPr="000346B1" w:rsidRDefault="000346B1" w:rsidP="001E106A">
      <w:pPr>
        <w:pStyle w:val="Frspaiere"/>
        <w:spacing w:line="360" w:lineRule="auto"/>
        <w:ind w:firstLine="851"/>
        <w:jc w:val="both"/>
        <w:rPr>
          <w:rFonts w:ascii="Times New Roman" w:hAnsi="Times New Roman"/>
          <w:b/>
          <w:bCs/>
          <w:sz w:val="24"/>
          <w:szCs w:val="24"/>
          <w:lang w:val="ro-RO"/>
        </w:rPr>
      </w:pPr>
      <w:r w:rsidRPr="000346B1">
        <w:rPr>
          <w:rFonts w:ascii="Times New Roman" w:hAnsi="Times New Roman"/>
          <w:b/>
          <w:bCs/>
          <w:sz w:val="24"/>
          <w:szCs w:val="24"/>
          <w:lang w:val="ro-RO"/>
        </w:rPr>
        <w:t>8. Proiecte și programe culturale:</w:t>
      </w:r>
    </w:p>
    <w:p w14:paraId="2EB44A04" w14:textId="3273D460" w:rsidR="00DC2FBC" w:rsidRDefault="002077E9"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În anul 2021 DJC Teleorman </w:t>
      </w:r>
      <w:r w:rsidR="00760F11">
        <w:rPr>
          <w:rFonts w:ascii="Times New Roman" w:hAnsi="Times New Roman"/>
          <w:sz w:val="24"/>
          <w:szCs w:val="24"/>
          <w:lang w:val="ro-RO"/>
        </w:rPr>
        <w:t>a fost partenerul</w:t>
      </w:r>
      <w:r>
        <w:rPr>
          <w:rFonts w:ascii="Times New Roman" w:hAnsi="Times New Roman"/>
          <w:sz w:val="24"/>
          <w:szCs w:val="24"/>
          <w:lang w:val="ro-RO"/>
        </w:rPr>
        <w:t xml:space="preserve"> Societ</w:t>
      </w:r>
      <w:r w:rsidR="00760F11">
        <w:rPr>
          <w:rFonts w:ascii="Times New Roman" w:hAnsi="Times New Roman"/>
          <w:sz w:val="24"/>
          <w:szCs w:val="24"/>
          <w:lang w:val="ro-RO"/>
        </w:rPr>
        <w:t>ății</w:t>
      </w:r>
      <w:r>
        <w:rPr>
          <w:rFonts w:ascii="Times New Roman" w:hAnsi="Times New Roman"/>
          <w:sz w:val="24"/>
          <w:szCs w:val="24"/>
          <w:lang w:val="ro-RO"/>
        </w:rPr>
        <w:t xml:space="preserve"> de Științe Istorice din România în organizarea concursului național „Patrimoniu cultural istoric și natural – Zestrea comunităților locale” prin care s-a urmărit valorificarea patrimoniului cultural național, pornind în primul rând de la preocuparea pentru istorie a comunităților locale.</w:t>
      </w:r>
    </w:p>
    <w:p w14:paraId="6CE4D927" w14:textId="77777777" w:rsidR="002077E9" w:rsidRDefault="002077E9" w:rsidP="001E106A">
      <w:pPr>
        <w:pStyle w:val="Frspaiere"/>
        <w:spacing w:line="360" w:lineRule="auto"/>
        <w:ind w:firstLine="851"/>
        <w:jc w:val="both"/>
        <w:rPr>
          <w:rFonts w:ascii="Times New Roman" w:hAnsi="Times New Roman"/>
          <w:sz w:val="24"/>
          <w:szCs w:val="24"/>
          <w:lang w:val="ro-RO"/>
        </w:rPr>
      </w:pPr>
    </w:p>
    <w:p w14:paraId="71EE35C0" w14:textId="36311AAA" w:rsidR="002077E9" w:rsidRPr="002077E9" w:rsidRDefault="002077E9" w:rsidP="001E106A">
      <w:pPr>
        <w:pStyle w:val="Frspaiere"/>
        <w:spacing w:line="360" w:lineRule="auto"/>
        <w:ind w:firstLine="851"/>
        <w:jc w:val="both"/>
        <w:rPr>
          <w:rFonts w:ascii="Times New Roman" w:hAnsi="Times New Roman"/>
          <w:b/>
          <w:bCs/>
          <w:sz w:val="24"/>
          <w:szCs w:val="24"/>
          <w:lang w:val="ro-RO"/>
        </w:rPr>
      </w:pPr>
      <w:r w:rsidRPr="002077E9">
        <w:rPr>
          <w:rFonts w:ascii="Times New Roman" w:hAnsi="Times New Roman"/>
          <w:b/>
          <w:bCs/>
          <w:sz w:val="24"/>
          <w:szCs w:val="24"/>
          <w:lang w:val="ro-RO"/>
        </w:rPr>
        <w:t>9. Transparența și comunicarea activității:</w:t>
      </w:r>
    </w:p>
    <w:p w14:paraId="14D8B856" w14:textId="4FCAEE25" w:rsidR="002077E9" w:rsidRDefault="0004008A"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9.1. Parteneriate încheiate cu instituții, autorități, asociații neguvernamentale pentru derularea unor activități privind protejarea patrimoniului cultural:</w:t>
      </w:r>
    </w:p>
    <w:p w14:paraId="371EEA91" w14:textId="2516B15F" w:rsidR="0004008A" w:rsidRDefault="0004008A"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cursul anului 2021 DJC Teleorman a încheiat un acord de parteneriat cu Asociația „Atelierul de patrimoniu” în vederea protejării, conservării și promovării patrimoniului cultural.</w:t>
      </w:r>
    </w:p>
    <w:p w14:paraId="729F5543" w14:textId="49AA17DE" w:rsidR="0004008A" w:rsidRDefault="0004008A"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lastRenderedPageBreak/>
        <w:t>9.2. În cursul anului 2020 a fost creată, iar în cursul anului 20</w:t>
      </w:r>
      <w:r w:rsidR="00DC664D">
        <w:rPr>
          <w:rFonts w:ascii="Times New Roman" w:hAnsi="Times New Roman"/>
          <w:sz w:val="24"/>
          <w:szCs w:val="24"/>
          <w:lang w:val="ro-RO"/>
        </w:rPr>
        <w:t>2</w:t>
      </w:r>
      <w:r>
        <w:rPr>
          <w:rFonts w:ascii="Times New Roman" w:hAnsi="Times New Roman"/>
          <w:sz w:val="24"/>
          <w:szCs w:val="24"/>
          <w:lang w:val="ro-RO"/>
        </w:rPr>
        <w:t xml:space="preserve">1 a fost utilizată </w:t>
      </w:r>
      <w:r w:rsidR="00DC664D">
        <w:rPr>
          <w:rFonts w:ascii="Times New Roman" w:hAnsi="Times New Roman"/>
          <w:sz w:val="24"/>
          <w:szCs w:val="24"/>
          <w:lang w:val="ro-RO"/>
        </w:rPr>
        <w:t xml:space="preserve">și actualizată </w:t>
      </w:r>
      <w:r>
        <w:rPr>
          <w:rFonts w:ascii="Times New Roman" w:hAnsi="Times New Roman"/>
          <w:sz w:val="24"/>
          <w:szCs w:val="24"/>
          <w:lang w:val="ro-RO"/>
        </w:rPr>
        <w:t xml:space="preserve">pagina web a instituției www.djcteleorma.ro. În același timp, pentru disiminarea informațiilor </w:t>
      </w:r>
      <w:r w:rsidR="00DC664D">
        <w:rPr>
          <w:rFonts w:ascii="Times New Roman" w:hAnsi="Times New Roman"/>
          <w:sz w:val="24"/>
          <w:szCs w:val="24"/>
          <w:lang w:val="ro-RO"/>
        </w:rPr>
        <w:t>a fost folosită</w:t>
      </w:r>
      <w:r>
        <w:rPr>
          <w:rFonts w:ascii="Times New Roman" w:hAnsi="Times New Roman"/>
          <w:sz w:val="24"/>
          <w:szCs w:val="24"/>
          <w:lang w:val="ro-RO"/>
        </w:rPr>
        <w:t xml:space="preserve"> și pagina de facebook a instituției.</w:t>
      </w:r>
    </w:p>
    <w:p w14:paraId="2CC53B1B" w14:textId="1209E0E3" w:rsidR="0004008A" w:rsidRDefault="0004008A"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9.3. În baza legii 544/2001 </w:t>
      </w:r>
      <w:r w:rsidR="004517E2">
        <w:rPr>
          <w:rFonts w:ascii="Times New Roman" w:hAnsi="Times New Roman"/>
          <w:sz w:val="24"/>
          <w:szCs w:val="24"/>
          <w:lang w:val="ro-RO"/>
        </w:rPr>
        <w:t>privind liberul acces la informații de interes public, în cursul anului 2021, au fost primite 11 solicitări de informații. Toate aceste solicitări au primit răspuns favorabil fiind transmise informațiile solicitate, nici una nu a fost respinsă sau redirecționată.</w:t>
      </w:r>
    </w:p>
    <w:p w14:paraId="20052E6C" w14:textId="5343DAAB" w:rsidR="004517E2" w:rsidRDefault="004517E2"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2020 au fost primite 4 solicitări de informații care au primit răspuns favorabil.</w:t>
      </w:r>
    </w:p>
    <w:p w14:paraId="343E95A5" w14:textId="5FFFAF4F" w:rsidR="004517E2" w:rsidRDefault="004517E2" w:rsidP="001E106A">
      <w:pPr>
        <w:pStyle w:val="Frspaiere"/>
        <w:spacing w:line="360" w:lineRule="auto"/>
        <w:jc w:val="both"/>
        <w:rPr>
          <w:rFonts w:ascii="Times New Roman" w:hAnsi="Times New Roman"/>
          <w:sz w:val="24"/>
          <w:szCs w:val="24"/>
          <w:lang w:val="ro-RO"/>
        </w:rPr>
      </w:pPr>
    </w:p>
    <w:p w14:paraId="6EF557C4" w14:textId="075A8684" w:rsidR="004517E2" w:rsidRDefault="004517E2" w:rsidP="001E106A">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concluzie, având în vedere faptul că pe parcursul celor doi ani analizați am constatat că multe monumente istorice aflate în pro</w:t>
      </w:r>
      <w:r w:rsidR="006C0A5A">
        <w:rPr>
          <w:rFonts w:ascii="Times New Roman" w:hAnsi="Times New Roman"/>
          <w:sz w:val="24"/>
          <w:szCs w:val="24"/>
          <w:lang w:val="ro-RO"/>
        </w:rPr>
        <w:t>prietate publică sau privată a statului, respectiv a unităților administrativ teritoriale, se află într-un grad avansat de degradare, vă solicităm să ne sprijiniți în a comunica autorităților publice locale informații privind mijloacele de finanțare națională sau europene existente.</w:t>
      </w:r>
    </w:p>
    <w:p w14:paraId="6B7D24B4" w14:textId="36E71BCB" w:rsidR="004517E2" w:rsidRDefault="004517E2" w:rsidP="001E106A">
      <w:pPr>
        <w:pStyle w:val="Frspaiere"/>
        <w:spacing w:line="360" w:lineRule="auto"/>
        <w:jc w:val="both"/>
        <w:rPr>
          <w:rFonts w:ascii="Times New Roman" w:hAnsi="Times New Roman"/>
          <w:sz w:val="24"/>
          <w:szCs w:val="24"/>
          <w:lang w:val="ro-RO"/>
        </w:rPr>
      </w:pPr>
    </w:p>
    <w:p w14:paraId="5B220A2B" w14:textId="43ED0224" w:rsidR="006C0A5A" w:rsidRDefault="006C0A5A" w:rsidP="001E106A">
      <w:pPr>
        <w:pStyle w:val="Frspaiere"/>
        <w:spacing w:line="360" w:lineRule="auto"/>
        <w:jc w:val="both"/>
        <w:rPr>
          <w:rFonts w:ascii="Times New Roman" w:hAnsi="Times New Roman"/>
          <w:sz w:val="24"/>
          <w:szCs w:val="24"/>
          <w:lang w:val="ro-RO"/>
        </w:rPr>
      </w:pPr>
    </w:p>
    <w:p w14:paraId="7677F5D8" w14:textId="77777777" w:rsidR="006C0A5A" w:rsidRDefault="006C0A5A" w:rsidP="001E106A">
      <w:pPr>
        <w:pStyle w:val="Frspaiere"/>
        <w:spacing w:line="360" w:lineRule="auto"/>
        <w:jc w:val="both"/>
        <w:rPr>
          <w:rFonts w:ascii="Times New Roman" w:hAnsi="Times New Roman"/>
          <w:sz w:val="24"/>
          <w:szCs w:val="24"/>
          <w:lang w:val="ro-RO"/>
        </w:rPr>
      </w:pPr>
    </w:p>
    <w:p w14:paraId="08A01E25" w14:textId="18BB097C" w:rsidR="004517E2" w:rsidRDefault="004517E2" w:rsidP="001E106A">
      <w:pPr>
        <w:pStyle w:val="Frspaiere"/>
        <w:spacing w:line="360" w:lineRule="auto"/>
        <w:jc w:val="center"/>
        <w:rPr>
          <w:rFonts w:ascii="Times New Roman" w:hAnsi="Times New Roman"/>
          <w:sz w:val="24"/>
          <w:szCs w:val="24"/>
          <w:lang w:val="ro-RO"/>
        </w:rPr>
      </w:pPr>
      <w:r>
        <w:rPr>
          <w:rFonts w:ascii="Times New Roman" w:hAnsi="Times New Roman"/>
          <w:sz w:val="24"/>
          <w:szCs w:val="24"/>
          <w:lang w:val="ro-RO"/>
        </w:rPr>
        <w:t>Director executiv,</w:t>
      </w:r>
    </w:p>
    <w:p w14:paraId="5A6795B0" w14:textId="52E67141" w:rsidR="004517E2" w:rsidRDefault="004517E2" w:rsidP="001E106A">
      <w:pPr>
        <w:pStyle w:val="Frspaiere"/>
        <w:spacing w:line="360" w:lineRule="auto"/>
        <w:jc w:val="center"/>
        <w:rPr>
          <w:rFonts w:ascii="Times New Roman" w:hAnsi="Times New Roman"/>
          <w:sz w:val="24"/>
          <w:szCs w:val="24"/>
          <w:lang w:val="ro-RO"/>
        </w:rPr>
      </w:pPr>
    </w:p>
    <w:p w14:paraId="6D93AF2A" w14:textId="217AA870" w:rsidR="004517E2" w:rsidRDefault="006C0A5A" w:rsidP="001E106A">
      <w:pPr>
        <w:pStyle w:val="Frspaiere"/>
        <w:spacing w:line="360" w:lineRule="auto"/>
        <w:jc w:val="center"/>
        <w:rPr>
          <w:rFonts w:ascii="Times New Roman" w:hAnsi="Times New Roman"/>
          <w:sz w:val="24"/>
          <w:szCs w:val="24"/>
          <w:lang w:val="ro-RO"/>
        </w:rPr>
      </w:pPr>
      <w:r>
        <w:rPr>
          <w:rFonts w:ascii="Times New Roman" w:hAnsi="Times New Roman"/>
          <w:sz w:val="24"/>
          <w:szCs w:val="24"/>
          <w:lang w:val="ro-RO"/>
        </w:rPr>
        <w:t xml:space="preserve">Arhg. </w:t>
      </w:r>
      <w:r w:rsidR="004517E2">
        <w:rPr>
          <w:rFonts w:ascii="Times New Roman" w:hAnsi="Times New Roman"/>
          <w:sz w:val="24"/>
          <w:szCs w:val="24"/>
          <w:lang w:val="ro-RO"/>
        </w:rPr>
        <w:t>Nedelcuță-Apope Ștefan</w:t>
      </w:r>
    </w:p>
    <w:sectPr w:rsidR="004517E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DFC9" w14:textId="77777777" w:rsidR="008320F0" w:rsidRDefault="008320F0" w:rsidP="001E106A">
      <w:pPr>
        <w:spacing w:after="0" w:line="240" w:lineRule="auto"/>
      </w:pPr>
      <w:r>
        <w:separator/>
      </w:r>
    </w:p>
  </w:endnote>
  <w:endnote w:type="continuationSeparator" w:id="0">
    <w:p w14:paraId="2BE3A06D" w14:textId="77777777" w:rsidR="008320F0" w:rsidRDefault="008320F0" w:rsidP="001E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033944"/>
      <w:docPartObj>
        <w:docPartGallery w:val="Page Numbers (Bottom of Page)"/>
        <w:docPartUnique/>
      </w:docPartObj>
    </w:sdtPr>
    <w:sdtContent>
      <w:sdt>
        <w:sdtPr>
          <w:id w:val="-1769616900"/>
          <w:docPartObj>
            <w:docPartGallery w:val="Page Numbers (Top of Page)"/>
            <w:docPartUnique/>
          </w:docPartObj>
        </w:sdtPr>
        <w:sdtContent>
          <w:p w14:paraId="0FC30D0E" w14:textId="73C29A60" w:rsidR="001E106A" w:rsidRDefault="001E106A">
            <w:pPr>
              <w:pStyle w:val="Subsol"/>
              <w:jc w:val="right"/>
            </w:pPr>
            <w:r>
              <w:t xml:space="preserve">Pagină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22456AA" w14:textId="3A38F95C" w:rsidR="001E106A" w:rsidRDefault="001E106A">
    <w:pPr>
      <w:pStyle w:val="Subsol"/>
    </w:pPr>
    <w:r>
      <w:rPr>
        <w:noProof/>
      </w:rPr>
      <w:drawing>
        <wp:inline distT="0" distB="0" distL="0" distR="0" wp14:anchorId="36C30741" wp14:editId="65A4D973">
          <wp:extent cx="5731510" cy="574040"/>
          <wp:effectExtent l="0" t="0" r="254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1">
                    <a:extLst>
                      <a:ext uri="{28A0092B-C50C-407E-A947-70E740481C1C}">
                        <a14:useLocalDpi xmlns:a14="http://schemas.microsoft.com/office/drawing/2010/main" val="0"/>
                      </a:ext>
                    </a:extLst>
                  </a:blip>
                  <a:stretch>
                    <a:fillRect/>
                  </a:stretch>
                </pic:blipFill>
                <pic:spPr>
                  <a:xfrm>
                    <a:off x="0" y="0"/>
                    <a:ext cx="5731510" cy="574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6F35" w14:textId="77777777" w:rsidR="008320F0" w:rsidRDefault="008320F0" w:rsidP="001E106A">
      <w:pPr>
        <w:spacing w:after="0" w:line="240" w:lineRule="auto"/>
      </w:pPr>
      <w:r>
        <w:separator/>
      </w:r>
    </w:p>
  </w:footnote>
  <w:footnote w:type="continuationSeparator" w:id="0">
    <w:p w14:paraId="42697077" w14:textId="77777777" w:rsidR="008320F0" w:rsidRDefault="008320F0" w:rsidP="001E1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F537" w14:textId="0A06BE1D" w:rsidR="001E106A" w:rsidRDefault="001E106A">
    <w:pPr>
      <w:pStyle w:val="Antet"/>
    </w:pPr>
    <w:r>
      <w:rPr>
        <w:noProof/>
      </w:rPr>
      <w:drawing>
        <wp:inline distT="0" distB="0" distL="0" distR="0" wp14:anchorId="3FB81FB9" wp14:editId="7BB42CAC">
          <wp:extent cx="5731510" cy="721995"/>
          <wp:effectExtent l="0" t="0" r="2540" b="190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1">
                    <a:extLst>
                      <a:ext uri="{28A0092B-C50C-407E-A947-70E740481C1C}">
                        <a14:useLocalDpi xmlns:a14="http://schemas.microsoft.com/office/drawing/2010/main" val="0"/>
                      </a:ext>
                    </a:extLst>
                  </a:blip>
                  <a:stretch>
                    <a:fillRect/>
                  </a:stretch>
                </pic:blipFill>
                <pic:spPr>
                  <a:xfrm>
                    <a:off x="0" y="0"/>
                    <a:ext cx="5731510" cy="721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EA6"/>
    <w:multiLevelType w:val="multilevel"/>
    <w:tmpl w:val="86A8553A"/>
    <w:lvl w:ilvl="0">
      <w:start w:val="4"/>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923367C"/>
    <w:multiLevelType w:val="multilevel"/>
    <w:tmpl w:val="F3768E40"/>
    <w:lvl w:ilvl="0">
      <w:start w:val="4"/>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7517BC6"/>
    <w:multiLevelType w:val="hybridMultilevel"/>
    <w:tmpl w:val="488A30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54731CE"/>
    <w:multiLevelType w:val="hybridMultilevel"/>
    <w:tmpl w:val="E4345D8E"/>
    <w:lvl w:ilvl="0" w:tplc="5B484E64">
      <w:start w:val="1"/>
      <w:numFmt w:val="lowerLetter"/>
      <w:lvlText w:val="%1)"/>
      <w:lvlJc w:val="left"/>
      <w:pPr>
        <w:ind w:left="720" w:hanging="360"/>
      </w:pPr>
      <w:rPr>
        <w:rFonts w:hint="default"/>
        <w:b/>
        <w:color w:val="8B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3427190"/>
    <w:multiLevelType w:val="multilevel"/>
    <w:tmpl w:val="FCBC6950"/>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FBC311C"/>
    <w:multiLevelType w:val="hybridMultilevel"/>
    <w:tmpl w:val="8C681D50"/>
    <w:lvl w:ilvl="0" w:tplc="F4EC99AC">
      <w:start w:val="1"/>
      <w:numFmt w:val="bullet"/>
      <w:lvlText w:val="•"/>
      <w:lvlJc w:val="left"/>
      <w:pPr>
        <w:tabs>
          <w:tab w:val="num" w:pos="720"/>
        </w:tabs>
        <w:ind w:left="720" w:hanging="360"/>
      </w:pPr>
      <w:rPr>
        <w:rFonts w:ascii="Arial" w:hAnsi="Arial" w:hint="default"/>
      </w:rPr>
    </w:lvl>
    <w:lvl w:ilvl="1" w:tplc="08F4CE70" w:tentative="1">
      <w:start w:val="1"/>
      <w:numFmt w:val="bullet"/>
      <w:lvlText w:val="•"/>
      <w:lvlJc w:val="left"/>
      <w:pPr>
        <w:tabs>
          <w:tab w:val="num" w:pos="1440"/>
        </w:tabs>
        <w:ind w:left="1440" w:hanging="360"/>
      </w:pPr>
      <w:rPr>
        <w:rFonts w:ascii="Arial" w:hAnsi="Arial" w:hint="default"/>
      </w:rPr>
    </w:lvl>
    <w:lvl w:ilvl="2" w:tplc="54B2C676" w:tentative="1">
      <w:start w:val="1"/>
      <w:numFmt w:val="bullet"/>
      <w:lvlText w:val="•"/>
      <w:lvlJc w:val="left"/>
      <w:pPr>
        <w:tabs>
          <w:tab w:val="num" w:pos="2160"/>
        </w:tabs>
        <w:ind w:left="2160" w:hanging="360"/>
      </w:pPr>
      <w:rPr>
        <w:rFonts w:ascii="Arial" w:hAnsi="Arial" w:hint="default"/>
      </w:rPr>
    </w:lvl>
    <w:lvl w:ilvl="3" w:tplc="4356BC8C" w:tentative="1">
      <w:start w:val="1"/>
      <w:numFmt w:val="bullet"/>
      <w:lvlText w:val="•"/>
      <w:lvlJc w:val="left"/>
      <w:pPr>
        <w:tabs>
          <w:tab w:val="num" w:pos="2880"/>
        </w:tabs>
        <w:ind w:left="2880" w:hanging="360"/>
      </w:pPr>
      <w:rPr>
        <w:rFonts w:ascii="Arial" w:hAnsi="Arial" w:hint="default"/>
      </w:rPr>
    </w:lvl>
    <w:lvl w:ilvl="4" w:tplc="FC24AED8" w:tentative="1">
      <w:start w:val="1"/>
      <w:numFmt w:val="bullet"/>
      <w:lvlText w:val="•"/>
      <w:lvlJc w:val="left"/>
      <w:pPr>
        <w:tabs>
          <w:tab w:val="num" w:pos="3600"/>
        </w:tabs>
        <w:ind w:left="3600" w:hanging="360"/>
      </w:pPr>
      <w:rPr>
        <w:rFonts w:ascii="Arial" w:hAnsi="Arial" w:hint="default"/>
      </w:rPr>
    </w:lvl>
    <w:lvl w:ilvl="5" w:tplc="44062470" w:tentative="1">
      <w:start w:val="1"/>
      <w:numFmt w:val="bullet"/>
      <w:lvlText w:val="•"/>
      <w:lvlJc w:val="left"/>
      <w:pPr>
        <w:tabs>
          <w:tab w:val="num" w:pos="4320"/>
        </w:tabs>
        <w:ind w:left="4320" w:hanging="360"/>
      </w:pPr>
      <w:rPr>
        <w:rFonts w:ascii="Arial" w:hAnsi="Arial" w:hint="default"/>
      </w:rPr>
    </w:lvl>
    <w:lvl w:ilvl="6" w:tplc="4462E2A0" w:tentative="1">
      <w:start w:val="1"/>
      <w:numFmt w:val="bullet"/>
      <w:lvlText w:val="•"/>
      <w:lvlJc w:val="left"/>
      <w:pPr>
        <w:tabs>
          <w:tab w:val="num" w:pos="5040"/>
        </w:tabs>
        <w:ind w:left="5040" w:hanging="360"/>
      </w:pPr>
      <w:rPr>
        <w:rFonts w:ascii="Arial" w:hAnsi="Arial" w:hint="default"/>
      </w:rPr>
    </w:lvl>
    <w:lvl w:ilvl="7" w:tplc="B21A359C" w:tentative="1">
      <w:start w:val="1"/>
      <w:numFmt w:val="bullet"/>
      <w:lvlText w:val="•"/>
      <w:lvlJc w:val="left"/>
      <w:pPr>
        <w:tabs>
          <w:tab w:val="num" w:pos="5760"/>
        </w:tabs>
        <w:ind w:left="5760" w:hanging="360"/>
      </w:pPr>
      <w:rPr>
        <w:rFonts w:ascii="Arial" w:hAnsi="Arial" w:hint="default"/>
      </w:rPr>
    </w:lvl>
    <w:lvl w:ilvl="8" w:tplc="25242E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473ABF"/>
    <w:multiLevelType w:val="hybridMultilevel"/>
    <w:tmpl w:val="F20A2F80"/>
    <w:lvl w:ilvl="0" w:tplc="598A7AAE">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7" w15:restartNumberingAfterBreak="0">
    <w:nsid w:val="61B77A32"/>
    <w:multiLevelType w:val="multilevel"/>
    <w:tmpl w:val="9AF659CE"/>
    <w:lvl w:ilvl="0">
      <w:start w:val="1"/>
      <w:numFmt w:val="decimal"/>
      <w:lvlText w:val="%1."/>
      <w:lvlJc w:val="left"/>
      <w:pPr>
        <w:ind w:left="720" w:hanging="360"/>
      </w:pPr>
      <w:rPr>
        <w:rFonts w:hint="default"/>
        <w:b/>
        <w:color w:val="8B000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64F01A78"/>
    <w:multiLevelType w:val="hybridMultilevel"/>
    <w:tmpl w:val="63F41B5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6A87B27"/>
    <w:multiLevelType w:val="hybridMultilevel"/>
    <w:tmpl w:val="9B245AB4"/>
    <w:lvl w:ilvl="0" w:tplc="5B484E64">
      <w:start w:val="1"/>
      <w:numFmt w:val="lowerLetter"/>
      <w:lvlText w:val="%1)"/>
      <w:lvlJc w:val="left"/>
      <w:pPr>
        <w:ind w:left="720" w:hanging="360"/>
      </w:pPr>
      <w:rPr>
        <w:rFonts w:hint="default"/>
        <w:b/>
        <w:color w:val="8B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1035968"/>
    <w:multiLevelType w:val="hybridMultilevel"/>
    <w:tmpl w:val="03124AD2"/>
    <w:lvl w:ilvl="0" w:tplc="56ECF2EE">
      <w:start w:val="4"/>
      <w:numFmt w:val="bullet"/>
      <w:lvlText w:val="-"/>
      <w:lvlJc w:val="left"/>
      <w:pPr>
        <w:ind w:left="1211" w:hanging="360"/>
      </w:pPr>
      <w:rPr>
        <w:rFonts w:ascii="Times New Roman" w:eastAsia="Calibri"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1" w15:restartNumberingAfterBreak="0">
    <w:nsid w:val="78541061"/>
    <w:multiLevelType w:val="hybridMultilevel"/>
    <w:tmpl w:val="ABEE55F8"/>
    <w:lvl w:ilvl="0" w:tplc="F8CEBFAC">
      <w:start w:val="1"/>
      <w:numFmt w:val="decimal"/>
      <w:lvlText w:val="%1."/>
      <w:lvlJc w:val="left"/>
      <w:pPr>
        <w:ind w:left="1211" w:hanging="360"/>
      </w:pPr>
      <w:rPr>
        <w:rFonts w:hint="default"/>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2" w15:restartNumberingAfterBreak="0">
    <w:nsid w:val="78E417C9"/>
    <w:multiLevelType w:val="hybridMultilevel"/>
    <w:tmpl w:val="F612DB1E"/>
    <w:lvl w:ilvl="0" w:tplc="0A76CACE">
      <w:start w:val="4"/>
      <w:numFmt w:val="bullet"/>
      <w:lvlText w:val="-"/>
      <w:lvlJc w:val="left"/>
      <w:pPr>
        <w:ind w:left="1211" w:hanging="360"/>
      </w:pPr>
      <w:rPr>
        <w:rFonts w:ascii="Times New Roman" w:eastAsia="Calibr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16cid:durableId="1715347845">
    <w:abstractNumId w:val="6"/>
  </w:num>
  <w:num w:numId="2" w16cid:durableId="1376157501">
    <w:abstractNumId w:val="2"/>
  </w:num>
  <w:num w:numId="3" w16cid:durableId="591820283">
    <w:abstractNumId w:val="8"/>
  </w:num>
  <w:num w:numId="4" w16cid:durableId="1303802478">
    <w:abstractNumId w:val="3"/>
  </w:num>
  <w:num w:numId="5" w16cid:durableId="1148785130">
    <w:abstractNumId w:val="9"/>
  </w:num>
  <w:num w:numId="6" w16cid:durableId="573012479">
    <w:abstractNumId w:val="7"/>
  </w:num>
  <w:num w:numId="7" w16cid:durableId="247347346">
    <w:abstractNumId w:val="5"/>
  </w:num>
  <w:num w:numId="8" w16cid:durableId="254091785">
    <w:abstractNumId w:val="11"/>
  </w:num>
  <w:num w:numId="9" w16cid:durableId="749038779">
    <w:abstractNumId w:val="12"/>
  </w:num>
  <w:num w:numId="10" w16cid:durableId="460809493">
    <w:abstractNumId w:val="10"/>
  </w:num>
  <w:num w:numId="11" w16cid:durableId="1274051394">
    <w:abstractNumId w:val="4"/>
  </w:num>
  <w:num w:numId="12" w16cid:durableId="2145537903">
    <w:abstractNumId w:val="0"/>
  </w:num>
  <w:num w:numId="13" w16cid:durableId="1498961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56"/>
    <w:rsid w:val="000053B7"/>
    <w:rsid w:val="00013429"/>
    <w:rsid w:val="0002405F"/>
    <w:rsid w:val="0003289A"/>
    <w:rsid w:val="000346B1"/>
    <w:rsid w:val="0004008A"/>
    <w:rsid w:val="00046F0F"/>
    <w:rsid w:val="000A47BE"/>
    <w:rsid w:val="00100022"/>
    <w:rsid w:val="001044F8"/>
    <w:rsid w:val="001243E1"/>
    <w:rsid w:val="00170813"/>
    <w:rsid w:val="001E106A"/>
    <w:rsid w:val="001E25D0"/>
    <w:rsid w:val="001E41EA"/>
    <w:rsid w:val="002047E5"/>
    <w:rsid w:val="002077E9"/>
    <w:rsid w:val="00232121"/>
    <w:rsid w:val="002C2B9F"/>
    <w:rsid w:val="002E06E3"/>
    <w:rsid w:val="002F0777"/>
    <w:rsid w:val="003053D3"/>
    <w:rsid w:val="00313F2D"/>
    <w:rsid w:val="00352966"/>
    <w:rsid w:val="003D4245"/>
    <w:rsid w:val="003F0E65"/>
    <w:rsid w:val="00425435"/>
    <w:rsid w:val="004337D7"/>
    <w:rsid w:val="004364A1"/>
    <w:rsid w:val="004517E2"/>
    <w:rsid w:val="004D3DDA"/>
    <w:rsid w:val="00500721"/>
    <w:rsid w:val="005239D6"/>
    <w:rsid w:val="00532EF6"/>
    <w:rsid w:val="00552956"/>
    <w:rsid w:val="005C0944"/>
    <w:rsid w:val="005F3791"/>
    <w:rsid w:val="006C0A5A"/>
    <w:rsid w:val="006C6148"/>
    <w:rsid w:val="006D754D"/>
    <w:rsid w:val="00760F11"/>
    <w:rsid w:val="00772B8C"/>
    <w:rsid w:val="007824C8"/>
    <w:rsid w:val="007C70B6"/>
    <w:rsid w:val="0080487E"/>
    <w:rsid w:val="008156DF"/>
    <w:rsid w:val="008320F0"/>
    <w:rsid w:val="00837C63"/>
    <w:rsid w:val="008660B7"/>
    <w:rsid w:val="008F7434"/>
    <w:rsid w:val="009144F5"/>
    <w:rsid w:val="00917066"/>
    <w:rsid w:val="00951E3B"/>
    <w:rsid w:val="00966548"/>
    <w:rsid w:val="009E0C3D"/>
    <w:rsid w:val="00A0105D"/>
    <w:rsid w:val="00A13DF7"/>
    <w:rsid w:val="00A30E54"/>
    <w:rsid w:val="00A533DE"/>
    <w:rsid w:val="00A95404"/>
    <w:rsid w:val="00A97BC1"/>
    <w:rsid w:val="00B147BC"/>
    <w:rsid w:val="00B85CFD"/>
    <w:rsid w:val="00B95C35"/>
    <w:rsid w:val="00BA5BBF"/>
    <w:rsid w:val="00BB66D9"/>
    <w:rsid w:val="00BC3D11"/>
    <w:rsid w:val="00BF58D2"/>
    <w:rsid w:val="00C26347"/>
    <w:rsid w:val="00C35E55"/>
    <w:rsid w:val="00C70911"/>
    <w:rsid w:val="00CD548F"/>
    <w:rsid w:val="00D21DE4"/>
    <w:rsid w:val="00D719FC"/>
    <w:rsid w:val="00D82571"/>
    <w:rsid w:val="00DA1784"/>
    <w:rsid w:val="00DB608E"/>
    <w:rsid w:val="00DC2FBC"/>
    <w:rsid w:val="00DC664D"/>
    <w:rsid w:val="00DD0B26"/>
    <w:rsid w:val="00E00000"/>
    <w:rsid w:val="00E55747"/>
    <w:rsid w:val="00E577F2"/>
    <w:rsid w:val="00ED1AF8"/>
    <w:rsid w:val="00ED689A"/>
    <w:rsid w:val="00F060C3"/>
    <w:rsid w:val="00F1502B"/>
    <w:rsid w:val="00F2653C"/>
    <w:rsid w:val="00F933D5"/>
    <w:rsid w:val="00FE0F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9B4E6"/>
  <w15:chartTrackingRefBased/>
  <w15:docId w15:val="{F71FCF5C-FA7B-4C92-83FB-E7CEBF0F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956"/>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552956"/>
    <w:pPr>
      <w:spacing w:before="100" w:beforeAutospacing="1" w:after="100" w:afterAutospacing="1" w:line="240" w:lineRule="auto"/>
    </w:pPr>
    <w:rPr>
      <w:rFonts w:ascii="Times New Roman" w:eastAsia="Times New Roman" w:hAnsi="Times New Roman"/>
      <w:sz w:val="24"/>
      <w:szCs w:val="24"/>
      <w:lang w:eastAsia="ro-RO"/>
    </w:rPr>
  </w:style>
  <w:style w:type="character" w:styleId="Robust">
    <w:name w:val="Strong"/>
    <w:basedOn w:val="Fontdeparagrafimplicit"/>
    <w:uiPriority w:val="22"/>
    <w:qFormat/>
    <w:rsid w:val="00552956"/>
    <w:rPr>
      <w:b/>
      <w:bCs/>
    </w:rPr>
  </w:style>
  <w:style w:type="character" w:customStyle="1" w:styleId="sartttl">
    <w:name w:val="s_art_ttl"/>
    <w:basedOn w:val="Fontdeparagrafimplicit"/>
    <w:rsid w:val="008660B7"/>
  </w:style>
  <w:style w:type="character" w:customStyle="1" w:styleId="saln">
    <w:name w:val="s_aln"/>
    <w:basedOn w:val="Fontdeparagrafimplicit"/>
    <w:rsid w:val="008660B7"/>
  </w:style>
  <w:style w:type="character" w:customStyle="1" w:styleId="salnttl">
    <w:name w:val="s_aln_ttl"/>
    <w:basedOn w:val="Fontdeparagrafimplicit"/>
    <w:rsid w:val="008660B7"/>
  </w:style>
  <w:style w:type="character" w:customStyle="1" w:styleId="salnbdy">
    <w:name w:val="s_aln_bdy"/>
    <w:basedOn w:val="Fontdeparagrafimplicit"/>
    <w:rsid w:val="008660B7"/>
  </w:style>
  <w:style w:type="character" w:customStyle="1" w:styleId="spar">
    <w:name w:val="s_par"/>
    <w:basedOn w:val="Fontdeparagrafimplicit"/>
    <w:rsid w:val="008660B7"/>
  </w:style>
  <w:style w:type="character" w:styleId="Hyperlink">
    <w:name w:val="Hyperlink"/>
    <w:basedOn w:val="Fontdeparagrafimplicit"/>
    <w:uiPriority w:val="99"/>
    <w:semiHidden/>
    <w:unhideWhenUsed/>
    <w:rsid w:val="008660B7"/>
    <w:rPr>
      <w:color w:val="0000FF"/>
      <w:u w:val="single"/>
    </w:rPr>
  </w:style>
  <w:style w:type="character" w:customStyle="1" w:styleId="slit">
    <w:name w:val="s_lit"/>
    <w:basedOn w:val="Fontdeparagrafimplicit"/>
    <w:rsid w:val="008660B7"/>
  </w:style>
  <w:style w:type="character" w:customStyle="1" w:styleId="slitttl">
    <w:name w:val="s_lit_ttl"/>
    <w:basedOn w:val="Fontdeparagrafimplicit"/>
    <w:rsid w:val="008660B7"/>
  </w:style>
  <w:style w:type="character" w:customStyle="1" w:styleId="slitbdy">
    <w:name w:val="s_lit_bdy"/>
    <w:basedOn w:val="Fontdeparagrafimplicit"/>
    <w:rsid w:val="008660B7"/>
  </w:style>
  <w:style w:type="paragraph" w:styleId="Listparagraf">
    <w:name w:val="List Paragraph"/>
    <w:basedOn w:val="Normal"/>
    <w:uiPriority w:val="34"/>
    <w:qFormat/>
    <w:rsid w:val="00917066"/>
    <w:pPr>
      <w:ind w:left="720"/>
      <w:contextualSpacing/>
    </w:pPr>
  </w:style>
  <w:style w:type="paragraph" w:styleId="Frspaiere">
    <w:name w:val="No Spacing"/>
    <w:uiPriority w:val="1"/>
    <w:qFormat/>
    <w:rsid w:val="0080487E"/>
    <w:pPr>
      <w:spacing w:after="0" w:line="240" w:lineRule="auto"/>
    </w:pPr>
    <w:rPr>
      <w:rFonts w:ascii="Calibri" w:eastAsia="Calibri" w:hAnsi="Calibri" w:cs="Times New Roman"/>
      <w:lang w:val="en-US"/>
    </w:rPr>
  </w:style>
  <w:style w:type="table" w:styleId="Tabelgril">
    <w:name w:val="Table Grid"/>
    <w:basedOn w:val="TabelNormal"/>
    <w:uiPriority w:val="39"/>
    <w:rsid w:val="002C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1E106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E106A"/>
    <w:rPr>
      <w:rFonts w:ascii="Calibri" w:eastAsia="Calibri" w:hAnsi="Calibri" w:cs="Times New Roman"/>
    </w:rPr>
  </w:style>
  <w:style w:type="paragraph" w:styleId="Subsol">
    <w:name w:val="footer"/>
    <w:basedOn w:val="Normal"/>
    <w:link w:val="SubsolCaracter"/>
    <w:uiPriority w:val="99"/>
    <w:unhideWhenUsed/>
    <w:rsid w:val="001E106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E1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68711">
      <w:bodyDiv w:val="1"/>
      <w:marLeft w:val="0"/>
      <w:marRight w:val="0"/>
      <w:marTop w:val="0"/>
      <w:marBottom w:val="0"/>
      <w:divBdr>
        <w:top w:val="none" w:sz="0" w:space="0" w:color="auto"/>
        <w:left w:val="none" w:sz="0" w:space="0" w:color="auto"/>
        <w:bottom w:val="none" w:sz="0" w:space="0" w:color="auto"/>
        <w:right w:val="none" w:sz="0" w:space="0" w:color="auto"/>
      </w:divBdr>
    </w:div>
    <w:div w:id="83153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067C-5433-4F1E-9125-99598330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Pages>
  <Words>3052</Words>
  <Characters>17708</Characters>
  <Application>Microsoft Office Word</Application>
  <DocSecurity>0</DocSecurity>
  <Lines>147</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Cultura-i5-1</cp:lastModifiedBy>
  <cp:revision>12</cp:revision>
  <cp:lastPrinted>2022-04-14T07:34:00Z</cp:lastPrinted>
  <dcterms:created xsi:type="dcterms:W3CDTF">2022-04-11T08:03:00Z</dcterms:created>
  <dcterms:modified xsi:type="dcterms:W3CDTF">2022-04-14T07:45:00Z</dcterms:modified>
</cp:coreProperties>
</file>